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BA9A4" w14:textId="77777777" w:rsidR="00BE5D65" w:rsidRPr="00CC12EF" w:rsidRDefault="00BE5D65" w:rsidP="00BE5D65">
      <w:pPr>
        <w:spacing w:after="108" w:line="276" w:lineRule="auto"/>
        <w:jc w:val="center"/>
        <w:rPr>
          <w:rFonts w:eastAsia="MS Mincho" w:cs="Calibri"/>
          <w:b/>
          <w:color w:val="839943"/>
          <w:sz w:val="24"/>
          <w:szCs w:val="24"/>
          <w:lang w:val="sr-Latn-RS"/>
        </w:rPr>
      </w:pPr>
    </w:p>
    <w:p w14:paraId="1E37C4C8" w14:textId="77777777" w:rsidR="00834262" w:rsidRPr="00CC12EF" w:rsidRDefault="00834262" w:rsidP="00BE5D65">
      <w:pPr>
        <w:spacing w:after="108" w:line="276" w:lineRule="auto"/>
        <w:jc w:val="center"/>
        <w:rPr>
          <w:rFonts w:eastAsia="MS Mincho" w:cs="Calibri"/>
          <w:sz w:val="24"/>
          <w:szCs w:val="24"/>
          <w:u w:val="single"/>
          <w:lang w:val="sr-Latn-RS"/>
        </w:rPr>
      </w:pPr>
    </w:p>
    <w:p w14:paraId="5C84FC14" w14:textId="77777777" w:rsidR="00BE5D65" w:rsidRPr="00CC12EF" w:rsidRDefault="00BE5D65" w:rsidP="00BE5D65">
      <w:pPr>
        <w:spacing w:after="108" w:line="276" w:lineRule="auto"/>
        <w:jc w:val="center"/>
        <w:rPr>
          <w:rFonts w:eastAsia="MS Mincho" w:cs="Calibri"/>
          <w:sz w:val="24"/>
          <w:szCs w:val="24"/>
          <w:u w:val="single"/>
          <w:lang w:val="sr-Latn-RS"/>
        </w:rPr>
      </w:pPr>
    </w:p>
    <w:p w14:paraId="74C779C8" w14:textId="77777777" w:rsidR="00BE5D65" w:rsidRPr="00CC12EF" w:rsidRDefault="00BE5D65" w:rsidP="00BE5D65">
      <w:pPr>
        <w:spacing w:after="108" w:line="276" w:lineRule="auto"/>
        <w:jc w:val="center"/>
        <w:rPr>
          <w:rFonts w:eastAsia="MS Mincho" w:cs="Calibri"/>
          <w:sz w:val="24"/>
          <w:szCs w:val="24"/>
          <w:u w:val="single"/>
          <w:lang w:val="sr-Latn-RS"/>
        </w:rPr>
      </w:pPr>
    </w:p>
    <w:p w14:paraId="2397EACA" w14:textId="77777777" w:rsidR="00BE5D65" w:rsidRDefault="00BE5D65" w:rsidP="00BE5D65">
      <w:pPr>
        <w:spacing w:after="108" w:line="276" w:lineRule="auto"/>
        <w:jc w:val="center"/>
        <w:rPr>
          <w:rFonts w:eastAsia="MS Mincho" w:cs="Calibri"/>
          <w:sz w:val="24"/>
          <w:szCs w:val="24"/>
          <w:u w:val="single"/>
          <w:lang w:val="sr-Latn-RS"/>
        </w:rPr>
      </w:pPr>
    </w:p>
    <w:p w14:paraId="1617080C" w14:textId="77777777" w:rsidR="00FA7B02" w:rsidRDefault="00FA7B02" w:rsidP="00BE5D65">
      <w:pPr>
        <w:spacing w:after="108" w:line="276" w:lineRule="auto"/>
        <w:jc w:val="center"/>
        <w:rPr>
          <w:rFonts w:eastAsia="MS Mincho" w:cs="Calibri"/>
          <w:sz w:val="24"/>
          <w:szCs w:val="24"/>
          <w:u w:val="single"/>
          <w:lang w:val="sr-Latn-RS"/>
        </w:rPr>
      </w:pPr>
    </w:p>
    <w:p w14:paraId="0C9C84D6" w14:textId="77777777" w:rsidR="00FA7B02" w:rsidRDefault="00FA7B02" w:rsidP="00BE5D65">
      <w:pPr>
        <w:spacing w:after="108" w:line="276" w:lineRule="auto"/>
        <w:jc w:val="center"/>
        <w:rPr>
          <w:rFonts w:eastAsia="MS Mincho" w:cs="Calibri"/>
          <w:sz w:val="24"/>
          <w:szCs w:val="24"/>
          <w:u w:val="single"/>
          <w:lang w:val="sr-Latn-RS"/>
        </w:rPr>
      </w:pPr>
    </w:p>
    <w:p w14:paraId="6BA0BC5D" w14:textId="77777777" w:rsidR="00FA7B02" w:rsidRDefault="00FA7B02" w:rsidP="00BE5D65">
      <w:pPr>
        <w:spacing w:after="108" w:line="276" w:lineRule="auto"/>
        <w:jc w:val="center"/>
        <w:rPr>
          <w:rFonts w:eastAsia="MS Mincho" w:cs="Calibri"/>
          <w:sz w:val="24"/>
          <w:szCs w:val="24"/>
          <w:u w:val="single"/>
          <w:lang w:val="sr-Latn-RS"/>
        </w:rPr>
      </w:pPr>
    </w:p>
    <w:p w14:paraId="10672596" w14:textId="77777777" w:rsidR="00FA7B02" w:rsidRDefault="00FA7B02" w:rsidP="00BE5D65">
      <w:pPr>
        <w:spacing w:after="108" w:line="276" w:lineRule="auto"/>
        <w:jc w:val="center"/>
        <w:rPr>
          <w:rFonts w:eastAsia="MS Mincho" w:cs="Calibri"/>
          <w:sz w:val="24"/>
          <w:szCs w:val="24"/>
          <w:u w:val="single"/>
          <w:lang w:val="sr-Latn-RS"/>
        </w:rPr>
      </w:pPr>
    </w:p>
    <w:p w14:paraId="6019B140" w14:textId="77777777" w:rsidR="00FA7B02" w:rsidRPr="00CC12EF" w:rsidRDefault="00FA7B02" w:rsidP="00BE5D65">
      <w:pPr>
        <w:spacing w:after="108" w:line="276" w:lineRule="auto"/>
        <w:jc w:val="center"/>
        <w:rPr>
          <w:rFonts w:eastAsia="MS Mincho" w:cs="Calibri"/>
          <w:sz w:val="24"/>
          <w:szCs w:val="24"/>
          <w:u w:val="single"/>
          <w:lang w:val="sr-Latn-RS"/>
        </w:rPr>
      </w:pPr>
    </w:p>
    <w:p w14:paraId="54B1C236" w14:textId="77777777" w:rsidR="00BE5D65" w:rsidRPr="00CC12EF" w:rsidRDefault="00BE5D65" w:rsidP="00BE5D65">
      <w:pPr>
        <w:spacing w:after="108" w:line="276" w:lineRule="auto"/>
        <w:jc w:val="center"/>
        <w:rPr>
          <w:rFonts w:eastAsia="MS Mincho" w:cs="Calibri"/>
          <w:sz w:val="24"/>
          <w:szCs w:val="24"/>
          <w:u w:val="single"/>
          <w:lang w:val="sr-Latn-RS"/>
        </w:rPr>
      </w:pPr>
    </w:p>
    <w:p w14:paraId="427462EA" w14:textId="77777777" w:rsidR="00090AF4" w:rsidRPr="00FA7B02" w:rsidRDefault="00DA19C3" w:rsidP="00A72565">
      <w:pPr>
        <w:spacing w:after="108" w:line="276" w:lineRule="auto"/>
        <w:jc w:val="center"/>
        <w:rPr>
          <w:rFonts w:eastAsia="MS Mincho" w:cs="Calibri"/>
          <w:b/>
          <w:sz w:val="32"/>
          <w:szCs w:val="32"/>
          <w:lang w:val="sr-Latn-RS"/>
        </w:rPr>
      </w:pPr>
      <w:r w:rsidRPr="00FA7B02">
        <w:rPr>
          <w:rFonts w:eastAsia="MS Mincho" w:cs="Calibri"/>
          <w:b/>
          <w:sz w:val="32"/>
          <w:szCs w:val="32"/>
          <w:lang w:val="sr-Latn-RS"/>
        </w:rPr>
        <w:t>ST</w:t>
      </w:r>
      <w:r w:rsidR="00CD0C6C" w:rsidRPr="00FA7B02">
        <w:rPr>
          <w:rFonts w:eastAsia="MS Mincho" w:cs="Calibri"/>
          <w:b/>
          <w:sz w:val="32"/>
          <w:szCs w:val="32"/>
          <w:lang w:val="sr-Latn-RS"/>
        </w:rPr>
        <w:t>RA</w:t>
      </w:r>
      <w:r w:rsidRPr="00FA7B02">
        <w:rPr>
          <w:rFonts w:eastAsia="MS Mincho" w:cs="Calibri"/>
          <w:b/>
          <w:sz w:val="32"/>
          <w:szCs w:val="32"/>
          <w:lang w:val="sr-Latn-RS"/>
        </w:rPr>
        <w:t>TEGIJA</w:t>
      </w:r>
    </w:p>
    <w:p w14:paraId="060387EC" w14:textId="77777777" w:rsidR="00BE5D65" w:rsidRPr="00FA7B02" w:rsidRDefault="00BE5D65" w:rsidP="00A72565">
      <w:pPr>
        <w:spacing w:after="108" w:line="276" w:lineRule="auto"/>
        <w:jc w:val="center"/>
        <w:rPr>
          <w:rFonts w:eastAsia="MS Mincho" w:cs="Calibri"/>
          <w:b/>
          <w:sz w:val="32"/>
          <w:szCs w:val="32"/>
          <w:lang w:val="sr-Latn-RS"/>
        </w:rPr>
      </w:pPr>
      <w:r w:rsidRPr="00FA7B02">
        <w:rPr>
          <w:rFonts w:eastAsia="MS Mincho" w:cs="Calibri"/>
          <w:b/>
          <w:sz w:val="32"/>
          <w:szCs w:val="32"/>
          <w:lang w:val="sr-Latn-RS"/>
        </w:rPr>
        <w:t>RAZVOJA TURIZMA CRNE GORE</w:t>
      </w:r>
      <w:r w:rsidR="00090AF4" w:rsidRPr="00FA7B02">
        <w:rPr>
          <w:rFonts w:eastAsia="MS Mincho" w:cs="Calibri"/>
          <w:b/>
          <w:sz w:val="32"/>
          <w:szCs w:val="32"/>
          <w:lang w:val="sr-Latn-RS"/>
        </w:rPr>
        <w:t xml:space="preserve"> </w:t>
      </w:r>
      <w:r w:rsidRPr="00FA7B02">
        <w:rPr>
          <w:rFonts w:eastAsia="MS Mincho" w:cs="Calibri"/>
          <w:b/>
          <w:sz w:val="32"/>
          <w:szCs w:val="32"/>
          <w:lang w:val="sr-Latn-RS"/>
        </w:rPr>
        <w:t>202</w:t>
      </w:r>
      <w:r w:rsidR="00575118" w:rsidRPr="00FA7B02">
        <w:rPr>
          <w:rFonts w:eastAsia="MS Mincho" w:cs="Calibri"/>
          <w:b/>
          <w:sz w:val="32"/>
          <w:szCs w:val="32"/>
          <w:lang w:val="sr-Latn-RS"/>
        </w:rPr>
        <w:t>2</w:t>
      </w:r>
      <w:r w:rsidRPr="00FA7B02">
        <w:rPr>
          <w:rFonts w:eastAsia="MS Mincho" w:cs="Calibri"/>
          <w:b/>
          <w:sz w:val="32"/>
          <w:szCs w:val="32"/>
          <w:lang w:val="sr-Latn-RS"/>
        </w:rPr>
        <w:t>-202</w:t>
      </w:r>
      <w:r w:rsidR="00DA19C3" w:rsidRPr="00FA7B02">
        <w:rPr>
          <w:rFonts w:eastAsia="MS Mincho" w:cs="Calibri"/>
          <w:b/>
          <w:sz w:val="32"/>
          <w:szCs w:val="32"/>
          <w:lang w:val="sr-Latn-RS"/>
        </w:rPr>
        <w:t>5</w:t>
      </w:r>
      <w:r w:rsidRPr="00FA7B02">
        <w:rPr>
          <w:rFonts w:eastAsia="MS Mincho" w:cs="Calibri"/>
          <w:b/>
          <w:sz w:val="32"/>
          <w:szCs w:val="32"/>
          <w:lang w:val="sr-Latn-RS"/>
        </w:rPr>
        <w:t>.</w:t>
      </w:r>
      <w:r w:rsidR="00E8694E">
        <w:rPr>
          <w:rFonts w:eastAsia="MS Mincho" w:cs="Calibri"/>
          <w:b/>
          <w:sz w:val="32"/>
          <w:szCs w:val="32"/>
          <w:lang w:val="sr-Latn-RS"/>
        </w:rPr>
        <w:t xml:space="preserve"> </w:t>
      </w:r>
      <w:r w:rsidRPr="00FA7B02">
        <w:rPr>
          <w:rFonts w:eastAsia="MS Mincho" w:cs="Calibri"/>
          <w:b/>
          <w:sz w:val="32"/>
          <w:szCs w:val="32"/>
          <w:lang w:val="sr-Latn-RS"/>
        </w:rPr>
        <w:t>GODIN</w:t>
      </w:r>
      <w:r w:rsidR="00482663" w:rsidRPr="00FA7B02">
        <w:rPr>
          <w:rFonts w:eastAsia="MS Mincho" w:cs="Calibri"/>
          <w:b/>
          <w:sz w:val="32"/>
          <w:szCs w:val="32"/>
          <w:lang w:val="sr-Latn-RS"/>
        </w:rPr>
        <w:t>E</w:t>
      </w:r>
      <w:r w:rsidR="00482663" w:rsidRPr="00FA7B02">
        <w:rPr>
          <w:rFonts w:eastAsia="MS Mincho" w:cs="Calibri"/>
          <w:b/>
          <w:sz w:val="32"/>
          <w:szCs w:val="32"/>
          <w:lang w:val="sr-Latn-RS"/>
        </w:rPr>
        <w:tab/>
      </w:r>
    </w:p>
    <w:p w14:paraId="50822533" w14:textId="77777777" w:rsidR="00BE5D65" w:rsidRPr="00FA7B02" w:rsidRDefault="00BE5D65" w:rsidP="00A72565">
      <w:pPr>
        <w:spacing w:after="108" w:line="276" w:lineRule="auto"/>
        <w:jc w:val="center"/>
        <w:rPr>
          <w:rFonts w:eastAsia="MS Mincho" w:cs="Calibri"/>
          <w:b/>
          <w:sz w:val="32"/>
          <w:szCs w:val="32"/>
          <w:lang w:val="sr-Latn-RS"/>
        </w:rPr>
      </w:pPr>
      <w:r w:rsidRPr="00FA7B02">
        <w:rPr>
          <w:rFonts w:eastAsia="MS Mincho" w:cs="Calibri"/>
          <w:b/>
          <w:sz w:val="32"/>
          <w:szCs w:val="32"/>
          <w:lang w:val="sr-Latn-RS"/>
        </w:rPr>
        <w:t xml:space="preserve">S AKCIONIM PLANOM </w:t>
      </w:r>
    </w:p>
    <w:p w14:paraId="2BDA05C5" w14:textId="77777777" w:rsidR="00BE5D65" w:rsidRPr="00FA7B02" w:rsidRDefault="00BE5D65" w:rsidP="00A72565">
      <w:pPr>
        <w:spacing w:after="108" w:line="276" w:lineRule="auto"/>
        <w:jc w:val="center"/>
        <w:rPr>
          <w:rFonts w:eastAsia="MS Mincho" w:cs="Calibri"/>
          <w:b/>
          <w:sz w:val="24"/>
          <w:szCs w:val="24"/>
          <w:u w:val="single"/>
          <w:lang w:val="sr-Latn-RS"/>
        </w:rPr>
      </w:pPr>
    </w:p>
    <w:p w14:paraId="661C3426" w14:textId="77777777" w:rsidR="00BE5D65" w:rsidRPr="00FA7B02" w:rsidRDefault="00BE5D65" w:rsidP="00A72565">
      <w:pPr>
        <w:spacing w:after="108" w:line="276" w:lineRule="auto"/>
        <w:jc w:val="center"/>
        <w:rPr>
          <w:rFonts w:eastAsia="MS Mincho" w:cs="Calibri"/>
          <w:b/>
          <w:sz w:val="32"/>
          <w:szCs w:val="32"/>
          <w:u w:val="single"/>
          <w:lang w:val="sr-Latn-RS"/>
        </w:rPr>
      </w:pPr>
      <w:r w:rsidRPr="00FA7B02">
        <w:rPr>
          <w:rFonts w:eastAsia="MS Mincho" w:cs="Calibri"/>
          <w:b/>
          <w:sz w:val="32"/>
          <w:szCs w:val="32"/>
          <w:u w:val="single"/>
          <w:lang w:val="sr-Latn-RS"/>
        </w:rPr>
        <w:t>REZIME</w:t>
      </w:r>
    </w:p>
    <w:p w14:paraId="630990FC" w14:textId="77777777" w:rsidR="00BE5D65" w:rsidRPr="00FA7B02" w:rsidRDefault="00BE5D65" w:rsidP="00BE5D65">
      <w:pPr>
        <w:spacing w:after="108" w:line="276" w:lineRule="auto"/>
        <w:jc w:val="center"/>
        <w:rPr>
          <w:rFonts w:eastAsia="MS Mincho" w:cs="Calibri"/>
          <w:sz w:val="24"/>
          <w:szCs w:val="24"/>
          <w:u w:val="single"/>
          <w:lang w:val="sr-Latn-RS"/>
        </w:rPr>
      </w:pPr>
    </w:p>
    <w:p w14:paraId="010C0511" w14:textId="77777777" w:rsidR="00BE5D65" w:rsidRPr="00FA7B02" w:rsidRDefault="00BE5D65" w:rsidP="00BE5D65">
      <w:pPr>
        <w:spacing w:after="108" w:line="276" w:lineRule="auto"/>
        <w:jc w:val="center"/>
        <w:rPr>
          <w:rFonts w:eastAsia="MS Mincho" w:cs="Calibri"/>
          <w:sz w:val="24"/>
          <w:szCs w:val="24"/>
          <w:u w:val="single"/>
          <w:lang w:val="sr-Latn-RS"/>
        </w:rPr>
      </w:pPr>
    </w:p>
    <w:p w14:paraId="452B17C5" w14:textId="77777777" w:rsidR="00BE5D65" w:rsidRPr="00FA7B02" w:rsidRDefault="00BE5D65" w:rsidP="00BE5D65">
      <w:pPr>
        <w:spacing w:line="276" w:lineRule="auto"/>
        <w:rPr>
          <w:rFonts w:eastAsia="MS Mincho" w:cs="Calibri"/>
          <w:sz w:val="24"/>
          <w:szCs w:val="24"/>
          <w:lang w:val="sr-Latn-RS"/>
        </w:rPr>
      </w:pPr>
    </w:p>
    <w:p w14:paraId="213BBC0F" w14:textId="77777777" w:rsidR="00BE5D65" w:rsidRPr="00CC12EF" w:rsidRDefault="00BE5D65" w:rsidP="00BE5D65">
      <w:pPr>
        <w:spacing w:line="276" w:lineRule="auto"/>
        <w:rPr>
          <w:rFonts w:eastAsia="MS Mincho" w:cs="Calibri"/>
          <w:sz w:val="24"/>
          <w:szCs w:val="24"/>
          <w:lang w:val="sr-Latn-RS"/>
        </w:rPr>
      </w:pPr>
    </w:p>
    <w:p w14:paraId="0BAA4213" w14:textId="77777777" w:rsidR="00BE5D65" w:rsidRPr="00CC12EF" w:rsidRDefault="00BE5D65" w:rsidP="00BE5D65">
      <w:pPr>
        <w:spacing w:line="276" w:lineRule="auto"/>
        <w:rPr>
          <w:rFonts w:eastAsia="MS Mincho" w:cs="Calibri"/>
          <w:sz w:val="24"/>
          <w:szCs w:val="24"/>
          <w:lang w:val="sr-Latn-RS"/>
        </w:rPr>
      </w:pPr>
    </w:p>
    <w:p w14:paraId="1DB59657" w14:textId="77777777" w:rsidR="00BE5D65" w:rsidRPr="00CC12EF" w:rsidRDefault="00BE5D65" w:rsidP="00BE5D65">
      <w:pPr>
        <w:spacing w:line="276" w:lineRule="auto"/>
        <w:rPr>
          <w:rFonts w:eastAsia="MS Mincho" w:cs="Calibri"/>
          <w:sz w:val="24"/>
          <w:szCs w:val="24"/>
          <w:lang w:val="sr-Latn-RS"/>
        </w:rPr>
      </w:pPr>
    </w:p>
    <w:p w14:paraId="5A554D5D" w14:textId="77777777" w:rsidR="00BE5D65" w:rsidRPr="00CC12EF" w:rsidRDefault="00BE5D65" w:rsidP="00BE5D65">
      <w:pPr>
        <w:spacing w:line="276" w:lineRule="auto"/>
        <w:rPr>
          <w:rFonts w:eastAsia="MS Mincho" w:cs="Calibri"/>
          <w:sz w:val="24"/>
          <w:szCs w:val="24"/>
          <w:lang w:val="sr-Latn-RS"/>
        </w:rPr>
      </w:pPr>
    </w:p>
    <w:p w14:paraId="1585C6C0" w14:textId="77777777" w:rsidR="00BE5D65" w:rsidRDefault="00BE5D65" w:rsidP="00BE5D65">
      <w:pPr>
        <w:spacing w:line="276" w:lineRule="auto"/>
        <w:jc w:val="center"/>
        <w:rPr>
          <w:rFonts w:eastAsia="MS Mincho" w:cs="Calibri"/>
          <w:sz w:val="24"/>
          <w:szCs w:val="24"/>
          <w:lang w:val="sr-Latn-RS"/>
        </w:rPr>
      </w:pPr>
    </w:p>
    <w:p w14:paraId="48265EAF" w14:textId="77777777" w:rsidR="004C5E56" w:rsidRDefault="004C5E56" w:rsidP="00BE5D65">
      <w:pPr>
        <w:spacing w:line="276" w:lineRule="auto"/>
        <w:jc w:val="center"/>
        <w:rPr>
          <w:rFonts w:eastAsia="MS Mincho" w:cs="Calibri"/>
          <w:sz w:val="24"/>
          <w:szCs w:val="24"/>
          <w:lang w:val="sr-Latn-RS"/>
        </w:rPr>
      </w:pPr>
    </w:p>
    <w:p w14:paraId="030B3C7D" w14:textId="77777777" w:rsidR="00BE5D65" w:rsidRPr="00CC12EF" w:rsidRDefault="00BE5D65" w:rsidP="00BE5D65">
      <w:pPr>
        <w:spacing w:line="276" w:lineRule="auto"/>
        <w:rPr>
          <w:rFonts w:eastAsia="MS Mincho" w:cs="Calibri"/>
          <w:b/>
          <w:sz w:val="24"/>
          <w:szCs w:val="24"/>
          <w:lang w:val="sr-Latn-RS"/>
        </w:rPr>
      </w:pPr>
    </w:p>
    <w:p w14:paraId="611C43E0" w14:textId="77777777" w:rsidR="00BE5D65" w:rsidRPr="00CC12EF" w:rsidRDefault="00BE5D65" w:rsidP="00BE5D65">
      <w:pPr>
        <w:spacing w:line="276" w:lineRule="auto"/>
        <w:jc w:val="center"/>
        <w:rPr>
          <w:rFonts w:eastAsia="MS Mincho" w:cs="Calibri"/>
          <w:sz w:val="24"/>
          <w:szCs w:val="24"/>
          <w:lang w:val="sr-Latn-RS"/>
        </w:rPr>
      </w:pPr>
    </w:p>
    <w:p w14:paraId="1464D89F" w14:textId="77777777" w:rsidR="008828D4" w:rsidRPr="004C5E56" w:rsidRDefault="0037448B" w:rsidP="004C5E56">
      <w:pPr>
        <w:spacing w:line="276" w:lineRule="auto"/>
        <w:jc w:val="center"/>
        <w:rPr>
          <w:rFonts w:eastAsia="MS Mincho" w:cs="Calibri"/>
          <w:b/>
          <w:sz w:val="24"/>
          <w:szCs w:val="24"/>
          <w:lang w:val="sr-Latn-RS"/>
        </w:rPr>
      </w:pPr>
      <w:r>
        <w:rPr>
          <w:rFonts w:eastAsia="MS Mincho" w:cs="Calibri"/>
          <w:b/>
          <w:sz w:val="24"/>
          <w:szCs w:val="24"/>
          <w:lang w:val="sr-Latn-RS"/>
        </w:rPr>
        <w:t>mart</w:t>
      </w:r>
      <w:r w:rsidR="00BE5D65" w:rsidRPr="00250D50">
        <w:rPr>
          <w:rFonts w:eastAsia="MS Mincho" w:cs="Calibri"/>
          <w:b/>
          <w:sz w:val="24"/>
          <w:szCs w:val="24"/>
          <w:lang w:val="sr-Latn-RS"/>
        </w:rPr>
        <w:t xml:space="preserve"> 202</w:t>
      </w:r>
      <w:r w:rsidR="00DA1D22">
        <w:rPr>
          <w:rFonts w:eastAsia="MS Mincho" w:cs="Calibri"/>
          <w:b/>
          <w:sz w:val="24"/>
          <w:szCs w:val="24"/>
          <w:lang w:val="sr-Latn-RS"/>
        </w:rPr>
        <w:t>2</w:t>
      </w:r>
      <w:r w:rsidR="00BE5D65" w:rsidRPr="00250D50">
        <w:rPr>
          <w:rFonts w:eastAsia="MS Mincho" w:cs="Calibri"/>
          <w:b/>
          <w:sz w:val="24"/>
          <w:szCs w:val="24"/>
          <w:lang w:val="sr-Latn-RS"/>
        </w:rPr>
        <w:t>. godine</w:t>
      </w:r>
      <w:r w:rsidR="00BE5D65" w:rsidRPr="00250D50">
        <w:rPr>
          <w:rFonts w:eastAsia="MS Mincho" w:cs="Calibri"/>
          <w:b/>
          <w:sz w:val="24"/>
          <w:szCs w:val="24"/>
          <w:lang w:val="sr-Latn-RS"/>
        </w:rPr>
        <w:br w:type="page"/>
      </w:r>
    </w:p>
    <w:p w14:paraId="7BD719FC" w14:textId="77777777" w:rsidR="00BE5D65" w:rsidRPr="00313187" w:rsidRDefault="00BE5D65" w:rsidP="00250314">
      <w:pPr>
        <w:pStyle w:val="Heading1"/>
        <w:numPr>
          <w:ilvl w:val="0"/>
          <w:numId w:val="21"/>
        </w:numPr>
        <w:jc w:val="both"/>
        <w:rPr>
          <w:rFonts w:eastAsia="MS Mincho"/>
          <w:b/>
          <w:sz w:val="28"/>
          <w:szCs w:val="28"/>
          <w:lang w:val="sr-Latn-RS"/>
        </w:rPr>
      </w:pPr>
      <w:bookmarkStart w:id="0" w:name="_Toc91460802"/>
      <w:r w:rsidRPr="00313187">
        <w:rPr>
          <w:rFonts w:eastAsia="MS Mincho"/>
          <w:b/>
          <w:sz w:val="28"/>
          <w:szCs w:val="28"/>
          <w:lang w:val="sr-Latn-RS"/>
        </w:rPr>
        <w:lastRenderedPageBreak/>
        <w:t>UVOD</w:t>
      </w:r>
      <w:bookmarkEnd w:id="0"/>
    </w:p>
    <w:p w14:paraId="060CCAAB" w14:textId="77777777" w:rsidR="00112395" w:rsidRPr="00834262" w:rsidRDefault="00112395" w:rsidP="00313187">
      <w:pPr>
        <w:spacing w:after="0" w:line="240" w:lineRule="auto"/>
        <w:jc w:val="both"/>
        <w:rPr>
          <w:rFonts w:cstheme="minorHAnsi"/>
          <w:sz w:val="24"/>
          <w:szCs w:val="24"/>
        </w:rPr>
      </w:pPr>
      <w:r w:rsidRPr="004C5E56">
        <w:rPr>
          <w:rFonts w:cstheme="minorHAnsi"/>
          <w:sz w:val="24"/>
          <w:szCs w:val="24"/>
        </w:rPr>
        <w:t xml:space="preserve">Turizam predstavlja stratešku privrednu granu crnogorske ekonomije. </w:t>
      </w:r>
      <w:r w:rsidRPr="004C5E56">
        <w:rPr>
          <w:rFonts w:cs="Arial"/>
          <w:sz w:val="24"/>
          <w:szCs w:val="24"/>
        </w:rPr>
        <w:t>Kako bi se daljim razvojem turizma obezbijedilo povećanje zaposlenosti, podizanje životnog standarda stanovništva</w:t>
      </w:r>
      <w:r w:rsidR="00140763">
        <w:rPr>
          <w:rFonts w:cs="Arial"/>
          <w:sz w:val="24"/>
          <w:szCs w:val="24"/>
        </w:rPr>
        <w:t xml:space="preserve">, </w:t>
      </w:r>
      <w:r w:rsidRPr="004C5E56">
        <w:rPr>
          <w:rFonts w:cs="Arial"/>
          <w:sz w:val="24"/>
          <w:szCs w:val="24"/>
        </w:rPr>
        <w:t xml:space="preserve">uravnoteženiji regionalni razvoj, </w:t>
      </w:r>
      <w:r w:rsidR="00140763">
        <w:rPr>
          <w:rFonts w:cs="Arial"/>
          <w:sz w:val="24"/>
          <w:szCs w:val="24"/>
        </w:rPr>
        <w:t>smanjenje sezona</w:t>
      </w:r>
      <w:r w:rsidR="00DE5D59">
        <w:rPr>
          <w:rFonts w:cs="Arial"/>
          <w:sz w:val="24"/>
          <w:szCs w:val="24"/>
        </w:rPr>
        <w:t>l</w:t>
      </w:r>
      <w:r w:rsidR="00140763">
        <w:rPr>
          <w:rFonts w:cs="Arial"/>
          <w:sz w:val="24"/>
          <w:szCs w:val="24"/>
        </w:rPr>
        <w:t>nosti</w:t>
      </w:r>
      <w:r w:rsidR="00DE5D59">
        <w:rPr>
          <w:rFonts w:cs="Arial"/>
          <w:sz w:val="24"/>
          <w:szCs w:val="24"/>
        </w:rPr>
        <w:t xml:space="preserve"> i unaprijeđenje globalne prepoznatljivosti destinacije,</w:t>
      </w:r>
      <w:r w:rsidR="00140763">
        <w:rPr>
          <w:rFonts w:cs="Arial"/>
          <w:sz w:val="24"/>
          <w:szCs w:val="24"/>
        </w:rPr>
        <w:t xml:space="preserve"> </w:t>
      </w:r>
      <w:r w:rsidRPr="004C5E56">
        <w:rPr>
          <w:rFonts w:cs="Arial"/>
          <w:sz w:val="24"/>
          <w:szCs w:val="24"/>
        </w:rPr>
        <w:t xml:space="preserve">Vlada Crne Gore se opredijelila za kontinuirani održivi razvoj turizma, sa fokusom na efikasno korišćenje resursa, </w:t>
      </w:r>
      <w:r w:rsidRPr="004C5E56">
        <w:rPr>
          <w:rFonts w:cstheme="minorHAnsi"/>
          <w:sz w:val="24"/>
          <w:szCs w:val="24"/>
        </w:rPr>
        <w:t xml:space="preserve">uz promociju Crne Gore kao održive, inkluzivne, </w:t>
      </w:r>
      <w:r w:rsidRPr="00834262">
        <w:rPr>
          <w:rFonts w:cstheme="minorHAnsi"/>
          <w:sz w:val="24"/>
          <w:szCs w:val="24"/>
        </w:rPr>
        <w:t xml:space="preserve">zelene, pametne i odgovorne turističke destinacije. </w:t>
      </w:r>
    </w:p>
    <w:p w14:paraId="33C7A7D0" w14:textId="77777777" w:rsidR="005E12A6" w:rsidRPr="00574D55" w:rsidRDefault="00112395" w:rsidP="00313187">
      <w:pPr>
        <w:spacing w:after="0" w:line="240" w:lineRule="auto"/>
        <w:jc w:val="both"/>
        <w:rPr>
          <w:rFonts w:cstheme="minorHAnsi"/>
          <w:sz w:val="24"/>
          <w:szCs w:val="24"/>
        </w:rPr>
      </w:pPr>
      <w:r w:rsidRPr="00834262">
        <w:rPr>
          <w:rFonts w:cs="Arial"/>
          <w:sz w:val="24"/>
          <w:szCs w:val="24"/>
        </w:rPr>
        <w:t xml:space="preserve">Ministarstvo ekonomskog razvoja pokrenulo je izradu Strategije razvoja turizma Crne Gore 2022-2025. godine s Akcionim planom, za period od četiri godine, zbog efikasnijeg strateškog planiranja razvoja turizma u uslovima izmijenjene realnosti. </w:t>
      </w:r>
      <w:r w:rsidRPr="00834262">
        <w:rPr>
          <w:rFonts w:cstheme="minorHAnsi"/>
          <w:sz w:val="24"/>
          <w:szCs w:val="24"/>
        </w:rPr>
        <w:t xml:space="preserve">Strategijom </w:t>
      </w:r>
      <w:r w:rsidR="0005414D" w:rsidRPr="00834262">
        <w:rPr>
          <w:rFonts w:cstheme="minorHAnsi"/>
          <w:sz w:val="24"/>
          <w:szCs w:val="24"/>
        </w:rPr>
        <w:t>su</w:t>
      </w:r>
      <w:r w:rsidRPr="00834262">
        <w:rPr>
          <w:rFonts w:cstheme="minorHAnsi"/>
          <w:sz w:val="24"/>
          <w:szCs w:val="24"/>
        </w:rPr>
        <w:t xml:space="preserve"> definisani pravci razvoja turizma, uz razvoj konkurentnosti i kvalitetnijeg pozicioniranja Crne Gore na globalnoj turističkoj mapi</w:t>
      </w:r>
      <w:r w:rsidR="00102118" w:rsidRPr="00834262">
        <w:rPr>
          <w:rFonts w:cstheme="minorHAnsi"/>
          <w:sz w:val="24"/>
          <w:szCs w:val="24"/>
        </w:rPr>
        <w:t xml:space="preserve">, a </w:t>
      </w:r>
      <w:r w:rsidRPr="00834262">
        <w:rPr>
          <w:rFonts w:cstheme="minorHAnsi"/>
          <w:sz w:val="24"/>
          <w:szCs w:val="24"/>
        </w:rPr>
        <w:t xml:space="preserve">Akcionim planom ključne mjere i aktivnosti </w:t>
      </w:r>
      <w:r w:rsidRPr="00574D55">
        <w:rPr>
          <w:rFonts w:cstheme="minorHAnsi"/>
          <w:sz w:val="24"/>
          <w:szCs w:val="24"/>
        </w:rPr>
        <w:t xml:space="preserve">kao i njihovi nosioci, predviđeni rokovi i finansijski okvir za njihovu realizaciju. </w:t>
      </w:r>
    </w:p>
    <w:p w14:paraId="0D7D980E" w14:textId="77777777" w:rsidR="002A2A9F" w:rsidRPr="002A2A9F" w:rsidRDefault="00112395" w:rsidP="00313187">
      <w:pPr>
        <w:spacing w:after="0" w:line="240" w:lineRule="auto"/>
        <w:jc w:val="both"/>
        <w:rPr>
          <w:sz w:val="24"/>
          <w:szCs w:val="24"/>
        </w:rPr>
      </w:pPr>
      <w:r w:rsidRPr="00574D55">
        <w:rPr>
          <w:rFonts w:cstheme="minorHAnsi"/>
          <w:sz w:val="24"/>
          <w:szCs w:val="24"/>
          <w:shd w:val="clear" w:color="auto" w:fill="FFFFFF"/>
        </w:rPr>
        <w:t xml:space="preserve">U pripremu dokumenta je bio uključen široki krug </w:t>
      </w:r>
      <w:r w:rsidR="006C5FA7">
        <w:rPr>
          <w:rFonts w:cstheme="minorHAnsi"/>
          <w:sz w:val="24"/>
          <w:szCs w:val="24"/>
          <w:shd w:val="clear" w:color="auto" w:fill="FFFFFF"/>
        </w:rPr>
        <w:t>aktera</w:t>
      </w:r>
      <w:r w:rsidRPr="00574D55">
        <w:rPr>
          <w:rFonts w:cstheme="minorHAnsi"/>
          <w:sz w:val="24"/>
          <w:szCs w:val="24"/>
          <w:shd w:val="clear" w:color="auto" w:fill="FFFFFF"/>
        </w:rPr>
        <w:t xml:space="preserve">, na </w:t>
      </w:r>
      <w:r w:rsidR="006C5FA7">
        <w:rPr>
          <w:rFonts w:cstheme="minorHAnsi"/>
          <w:sz w:val="24"/>
          <w:szCs w:val="24"/>
          <w:shd w:val="clear" w:color="auto" w:fill="FFFFFF"/>
        </w:rPr>
        <w:t>d</w:t>
      </w:r>
      <w:r w:rsidRPr="00574D55">
        <w:rPr>
          <w:rFonts w:cstheme="minorHAnsi"/>
          <w:sz w:val="24"/>
          <w:szCs w:val="24"/>
          <w:shd w:val="clear" w:color="auto" w:fill="FFFFFF"/>
        </w:rPr>
        <w:t xml:space="preserve">ržavnom </w:t>
      </w:r>
      <w:r w:rsidR="006C5FA7">
        <w:rPr>
          <w:rFonts w:cstheme="minorHAnsi"/>
          <w:sz w:val="24"/>
          <w:szCs w:val="24"/>
          <w:shd w:val="clear" w:color="auto" w:fill="FFFFFF"/>
        </w:rPr>
        <w:t xml:space="preserve">i loklanom </w:t>
      </w:r>
      <w:r w:rsidRPr="00574D55">
        <w:rPr>
          <w:rFonts w:cstheme="minorHAnsi"/>
          <w:sz w:val="24"/>
          <w:szCs w:val="24"/>
          <w:shd w:val="clear" w:color="auto" w:fill="FFFFFF"/>
        </w:rPr>
        <w:t xml:space="preserve">nivou, iz javnog </w:t>
      </w:r>
      <w:r w:rsidR="0027659B">
        <w:rPr>
          <w:rFonts w:cstheme="minorHAnsi"/>
          <w:sz w:val="24"/>
          <w:szCs w:val="24"/>
          <w:shd w:val="clear" w:color="auto" w:fill="FFFFFF"/>
        </w:rPr>
        <w:t>i</w:t>
      </w:r>
      <w:r w:rsidRPr="00574D55">
        <w:rPr>
          <w:rFonts w:cstheme="minorHAnsi"/>
          <w:sz w:val="24"/>
          <w:szCs w:val="24"/>
          <w:shd w:val="clear" w:color="auto" w:fill="FFFFFF"/>
        </w:rPr>
        <w:t xml:space="preserve"> privatnog sektora</w:t>
      </w:r>
      <w:r w:rsidR="001803C9" w:rsidRPr="00574D55">
        <w:rPr>
          <w:rFonts w:cstheme="minorHAnsi"/>
          <w:sz w:val="24"/>
          <w:szCs w:val="24"/>
          <w:shd w:val="clear" w:color="auto" w:fill="FFFFFF"/>
        </w:rPr>
        <w:t>,</w:t>
      </w:r>
      <w:r w:rsidRPr="00834262">
        <w:rPr>
          <w:rFonts w:cstheme="minorHAnsi"/>
          <w:sz w:val="24"/>
          <w:szCs w:val="24"/>
          <w:shd w:val="clear" w:color="auto" w:fill="FFFFFF"/>
        </w:rPr>
        <w:t xml:space="preserve"> ali i međunarodni akteri poput </w:t>
      </w:r>
      <w:r w:rsidR="00211BB8" w:rsidRPr="00834262">
        <w:rPr>
          <w:rFonts w:cstheme="minorHAnsi"/>
          <w:sz w:val="24"/>
          <w:szCs w:val="24"/>
          <w:shd w:val="clear" w:color="auto" w:fill="FFFFFF"/>
        </w:rPr>
        <w:t xml:space="preserve">Svjetske turističke organizacije Ujedinjenih nacija (UNWTO), </w:t>
      </w:r>
      <w:r w:rsidR="002A2A9F" w:rsidRPr="00834262">
        <w:rPr>
          <w:rFonts w:cstheme="minorHAnsi"/>
          <w:sz w:val="24"/>
          <w:szCs w:val="24"/>
          <w:shd w:val="clear" w:color="auto" w:fill="FFFFFF"/>
        </w:rPr>
        <w:t>Svjetske banke (World Bank), Evropske banke za obnovu i razvoj (EBRD), Njemačke razvojne pomoći (GIZ) i UN programa za razvoj (UNDP)</w:t>
      </w:r>
      <w:r w:rsidR="002A2A9F">
        <w:rPr>
          <w:rFonts w:cstheme="minorHAnsi"/>
          <w:sz w:val="24"/>
          <w:szCs w:val="24"/>
          <w:shd w:val="clear" w:color="auto" w:fill="FFFFFF"/>
        </w:rPr>
        <w:t xml:space="preserve">. </w:t>
      </w:r>
    </w:p>
    <w:p w14:paraId="263EFB1F" w14:textId="77777777" w:rsidR="004E7B98" w:rsidRPr="00834262" w:rsidRDefault="004E7B98" w:rsidP="00313187">
      <w:pPr>
        <w:spacing w:after="0" w:line="240" w:lineRule="auto"/>
        <w:jc w:val="both"/>
        <w:rPr>
          <w:rFonts w:cs="Arial"/>
          <w:b/>
          <w:color w:val="1F4E79" w:themeColor="accent1" w:themeShade="80"/>
          <w:sz w:val="24"/>
          <w:szCs w:val="24"/>
        </w:rPr>
      </w:pPr>
    </w:p>
    <w:p w14:paraId="5934AA47" w14:textId="77777777" w:rsidR="004E7B98" w:rsidRPr="00313187" w:rsidRDefault="00BC463A" w:rsidP="00BC463A">
      <w:pPr>
        <w:pStyle w:val="Heading2"/>
        <w:jc w:val="both"/>
        <w:rPr>
          <w:sz w:val="26"/>
        </w:rPr>
      </w:pPr>
      <w:bookmarkStart w:id="1" w:name="_Toc91286678"/>
      <w:bookmarkStart w:id="2" w:name="_Toc91286152"/>
      <w:bookmarkStart w:id="3" w:name="_Toc91460803"/>
      <w:r>
        <w:rPr>
          <w:sz w:val="26"/>
        </w:rPr>
        <w:t xml:space="preserve">          1.1</w:t>
      </w:r>
      <w:r w:rsidR="00F82612">
        <w:rPr>
          <w:sz w:val="26"/>
        </w:rPr>
        <w:t>.</w:t>
      </w:r>
      <w:r w:rsidR="00250314">
        <w:rPr>
          <w:sz w:val="26"/>
        </w:rPr>
        <w:t xml:space="preserve"> </w:t>
      </w:r>
      <w:r w:rsidR="004E7B98" w:rsidRPr="00313187">
        <w:rPr>
          <w:sz w:val="26"/>
        </w:rPr>
        <w:t>Institucionalni, zakonodavni i strateški okvir</w:t>
      </w:r>
      <w:bookmarkEnd w:id="1"/>
      <w:bookmarkEnd w:id="2"/>
      <w:bookmarkEnd w:id="3"/>
      <w:r w:rsidR="004E7B98" w:rsidRPr="00313187">
        <w:rPr>
          <w:sz w:val="26"/>
        </w:rPr>
        <w:t xml:space="preserve"> </w:t>
      </w:r>
    </w:p>
    <w:p w14:paraId="547553B6" w14:textId="77777777" w:rsidR="00BC13F3" w:rsidRDefault="00FB41A3" w:rsidP="00313187">
      <w:pPr>
        <w:spacing w:after="0" w:line="240" w:lineRule="auto"/>
        <w:jc w:val="both"/>
        <w:rPr>
          <w:rFonts w:cs="Arial"/>
          <w:sz w:val="24"/>
          <w:szCs w:val="24"/>
        </w:rPr>
      </w:pPr>
      <w:r w:rsidRPr="00834262">
        <w:rPr>
          <w:rFonts w:cs="Arial"/>
          <w:sz w:val="24"/>
          <w:szCs w:val="24"/>
        </w:rPr>
        <w:t xml:space="preserve">U ovom </w:t>
      </w:r>
      <w:r w:rsidR="00361AE7" w:rsidRPr="00834262">
        <w:rPr>
          <w:rFonts w:cs="Arial"/>
          <w:sz w:val="24"/>
          <w:szCs w:val="24"/>
        </w:rPr>
        <w:t>segmentu</w:t>
      </w:r>
      <w:r w:rsidRPr="00834262">
        <w:rPr>
          <w:rFonts w:cs="Arial"/>
          <w:sz w:val="24"/>
          <w:szCs w:val="24"/>
        </w:rPr>
        <w:t xml:space="preserve"> je napravljen osvrt </w:t>
      </w:r>
      <w:r w:rsidR="00E91107" w:rsidRPr="00834262">
        <w:rPr>
          <w:rFonts w:cs="Arial"/>
          <w:sz w:val="24"/>
          <w:szCs w:val="24"/>
        </w:rPr>
        <w:t>na institucije nadležne za</w:t>
      </w:r>
      <w:r w:rsidR="00305B15" w:rsidRPr="00834262">
        <w:rPr>
          <w:rFonts w:cs="Arial"/>
          <w:sz w:val="24"/>
          <w:szCs w:val="24"/>
        </w:rPr>
        <w:t xml:space="preserve"> </w:t>
      </w:r>
      <w:r w:rsidR="004E7B98" w:rsidRPr="00834262">
        <w:rPr>
          <w:rFonts w:cs="Arial"/>
          <w:sz w:val="24"/>
          <w:szCs w:val="24"/>
        </w:rPr>
        <w:t>definisanj</w:t>
      </w:r>
      <w:r w:rsidR="00305B15" w:rsidRPr="00834262">
        <w:rPr>
          <w:rFonts w:cs="Arial"/>
          <w:sz w:val="24"/>
          <w:szCs w:val="24"/>
        </w:rPr>
        <w:t>e</w:t>
      </w:r>
      <w:r w:rsidR="004E7B98" w:rsidRPr="00834262">
        <w:rPr>
          <w:rFonts w:cs="Arial"/>
          <w:sz w:val="24"/>
          <w:szCs w:val="24"/>
        </w:rPr>
        <w:t xml:space="preserve"> razvojnih politika u turizmu</w:t>
      </w:r>
      <w:r w:rsidR="007C6794" w:rsidRPr="00834262">
        <w:rPr>
          <w:rFonts w:cs="Arial"/>
          <w:sz w:val="24"/>
          <w:szCs w:val="24"/>
        </w:rPr>
        <w:t xml:space="preserve"> i predloženo</w:t>
      </w:r>
      <w:r w:rsidR="004E7B98" w:rsidRPr="00834262">
        <w:rPr>
          <w:rFonts w:eastAsia="Calibri" w:cs="Arial"/>
          <w:sz w:val="24"/>
          <w:szCs w:val="24"/>
        </w:rPr>
        <w:t xml:space="preserve"> formiranje Nacionalnog savjeta za turizam (Nacionalni turistički bord), </w:t>
      </w:r>
      <w:r w:rsidR="00802BF4" w:rsidRPr="00834262">
        <w:rPr>
          <w:rFonts w:eastAsia="Calibri" w:cs="Arial"/>
          <w:sz w:val="24"/>
          <w:szCs w:val="24"/>
        </w:rPr>
        <w:t xml:space="preserve">koji bi činili predstavnici javnog i privatnog sektora, </w:t>
      </w:r>
      <w:r w:rsidR="00871363">
        <w:rPr>
          <w:rFonts w:eastAsia="Calibri" w:cs="Arial"/>
          <w:sz w:val="24"/>
          <w:szCs w:val="24"/>
        </w:rPr>
        <w:t>a</w:t>
      </w:r>
      <w:r w:rsidR="00871363" w:rsidRPr="00EA2EBB">
        <w:rPr>
          <w:rFonts w:ascii="Calibri" w:eastAsia="Calibri" w:hAnsi="Calibri" w:cs="Arial"/>
          <w:sz w:val="24"/>
          <w:szCs w:val="24"/>
        </w:rPr>
        <w:t xml:space="preserve"> </w:t>
      </w:r>
      <w:r w:rsidR="00871363">
        <w:rPr>
          <w:rFonts w:ascii="Calibri" w:eastAsia="Calibri" w:hAnsi="Calibri" w:cs="Arial"/>
          <w:sz w:val="24"/>
          <w:szCs w:val="24"/>
        </w:rPr>
        <w:t>koji bi</w:t>
      </w:r>
      <w:r w:rsidR="00871363" w:rsidRPr="001B3D9E">
        <w:rPr>
          <w:rFonts w:ascii="Calibri" w:eastAsia="Calibri" w:hAnsi="Calibri" w:cs="Arial"/>
          <w:sz w:val="24"/>
          <w:szCs w:val="24"/>
        </w:rPr>
        <w:t xml:space="preserve"> predlag</w:t>
      </w:r>
      <w:r w:rsidR="00871363" w:rsidRPr="00514351">
        <w:rPr>
          <w:rFonts w:ascii="Calibri" w:eastAsia="Calibri" w:hAnsi="Calibri" w:cs="Arial"/>
          <w:sz w:val="24"/>
          <w:szCs w:val="24"/>
        </w:rPr>
        <w:t>a</w:t>
      </w:r>
      <w:r w:rsidR="00871363">
        <w:rPr>
          <w:rFonts w:ascii="Calibri" w:eastAsia="Calibri" w:hAnsi="Calibri" w:cs="Arial"/>
          <w:sz w:val="24"/>
          <w:szCs w:val="24"/>
        </w:rPr>
        <w:t>o</w:t>
      </w:r>
      <w:r w:rsidR="00871363" w:rsidRPr="00514351">
        <w:rPr>
          <w:rFonts w:ascii="Calibri" w:eastAsia="Calibri" w:hAnsi="Calibri" w:cs="Arial"/>
          <w:sz w:val="24"/>
          <w:szCs w:val="24"/>
        </w:rPr>
        <w:t xml:space="preserve"> i sprovo</w:t>
      </w:r>
      <w:r w:rsidR="00871363">
        <w:rPr>
          <w:rFonts w:ascii="Calibri" w:eastAsia="Calibri" w:hAnsi="Calibri" w:cs="Arial"/>
          <w:sz w:val="24"/>
          <w:szCs w:val="24"/>
        </w:rPr>
        <w:t>dio</w:t>
      </w:r>
      <w:r w:rsidR="00871363" w:rsidRPr="00514351">
        <w:rPr>
          <w:rFonts w:ascii="Calibri" w:eastAsia="Calibri" w:hAnsi="Calibri" w:cs="Arial"/>
          <w:sz w:val="24"/>
          <w:szCs w:val="24"/>
        </w:rPr>
        <w:t xml:space="preserve"> aktivnosti od značaja za sve subjekte u državi iz oblasti turizma i </w:t>
      </w:r>
      <w:r w:rsidR="00871363">
        <w:rPr>
          <w:rFonts w:ascii="Calibri" w:eastAsia="Calibri" w:hAnsi="Calibri" w:cs="Arial"/>
          <w:sz w:val="24"/>
          <w:szCs w:val="24"/>
        </w:rPr>
        <w:t>komplementarnih</w:t>
      </w:r>
      <w:r w:rsidR="00871363" w:rsidRPr="00514351">
        <w:rPr>
          <w:rFonts w:ascii="Calibri" w:eastAsia="Calibri" w:hAnsi="Calibri" w:cs="Arial"/>
          <w:sz w:val="24"/>
          <w:szCs w:val="24"/>
        </w:rPr>
        <w:t xml:space="preserve"> grana, </w:t>
      </w:r>
      <w:r w:rsidR="00871363">
        <w:rPr>
          <w:rFonts w:ascii="Calibri" w:eastAsia="Calibri" w:hAnsi="Calibri" w:cs="Arial"/>
          <w:sz w:val="24"/>
          <w:szCs w:val="24"/>
        </w:rPr>
        <w:t xml:space="preserve">u pravcu </w:t>
      </w:r>
      <w:r w:rsidR="00871363" w:rsidRPr="00514351">
        <w:rPr>
          <w:rFonts w:ascii="Calibri" w:eastAsia="Calibri" w:hAnsi="Calibri" w:cs="Arial"/>
          <w:sz w:val="24"/>
          <w:szCs w:val="24"/>
        </w:rPr>
        <w:t>podizanj</w:t>
      </w:r>
      <w:r w:rsidR="00871363">
        <w:rPr>
          <w:rFonts w:ascii="Calibri" w:eastAsia="Calibri" w:hAnsi="Calibri" w:cs="Arial"/>
          <w:sz w:val="24"/>
          <w:szCs w:val="24"/>
        </w:rPr>
        <w:t>a nivoa</w:t>
      </w:r>
      <w:r w:rsidR="00871363" w:rsidRPr="00514351">
        <w:rPr>
          <w:rFonts w:ascii="Calibri" w:eastAsia="Calibri" w:hAnsi="Calibri" w:cs="Arial"/>
          <w:sz w:val="24"/>
          <w:szCs w:val="24"/>
        </w:rPr>
        <w:t xml:space="preserve"> standarda u ovom sektoru, sa ciljem boljeg globalnog </w:t>
      </w:r>
      <w:r w:rsidR="00871363" w:rsidRPr="001B3D9E">
        <w:rPr>
          <w:rFonts w:ascii="Calibri" w:eastAsia="Calibri" w:hAnsi="Calibri" w:cs="Arial"/>
          <w:sz w:val="24"/>
          <w:szCs w:val="24"/>
        </w:rPr>
        <w:t xml:space="preserve">pozicioniranja Crne Gore kao turističke destinacije, osnaživanja ekonomije, kreiranja stabilnog poslovnog </w:t>
      </w:r>
      <w:r w:rsidR="00871363">
        <w:rPr>
          <w:rFonts w:ascii="Calibri" w:eastAsia="Calibri" w:hAnsi="Calibri" w:cs="Arial"/>
          <w:sz w:val="24"/>
          <w:szCs w:val="24"/>
        </w:rPr>
        <w:t xml:space="preserve">i investicionog turističkog </w:t>
      </w:r>
      <w:r w:rsidR="00871363" w:rsidRPr="001B3D9E">
        <w:rPr>
          <w:rFonts w:ascii="Calibri" w:eastAsia="Calibri" w:hAnsi="Calibri" w:cs="Arial"/>
          <w:sz w:val="24"/>
          <w:szCs w:val="24"/>
        </w:rPr>
        <w:t>ambijenta, poboljšanja životnog standarda građana i veće satisfakcije turista</w:t>
      </w:r>
      <w:r w:rsidR="00871363" w:rsidRPr="004C5E56">
        <w:rPr>
          <w:rFonts w:eastAsia="Calibri" w:cs="Arial"/>
          <w:sz w:val="24"/>
          <w:szCs w:val="24"/>
        </w:rPr>
        <w:t>.</w:t>
      </w:r>
      <w:r w:rsidR="004E7B98" w:rsidRPr="00834262">
        <w:rPr>
          <w:rFonts w:eastAsia="Calibri" w:cs="Arial"/>
          <w:sz w:val="24"/>
          <w:szCs w:val="24"/>
        </w:rPr>
        <w:t xml:space="preserve">. </w:t>
      </w:r>
      <w:r w:rsidR="00924EF4" w:rsidRPr="00834262">
        <w:rPr>
          <w:rFonts w:eastAsia="Calibri" w:cs="Arial"/>
          <w:sz w:val="24"/>
          <w:szCs w:val="24"/>
        </w:rPr>
        <w:t xml:space="preserve">Strategijom se predviđa </w:t>
      </w:r>
      <w:r w:rsidR="00BC13F3" w:rsidRPr="00834262">
        <w:rPr>
          <w:rFonts w:eastAsia="Calibri" w:cs="Arial"/>
          <w:sz w:val="24"/>
          <w:szCs w:val="24"/>
        </w:rPr>
        <w:t xml:space="preserve">i </w:t>
      </w:r>
      <w:r w:rsidR="007C6794" w:rsidRPr="00834262">
        <w:rPr>
          <w:rFonts w:eastAsia="Calibri" w:cs="Arial"/>
          <w:sz w:val="24"/>
          <w:szCs w:val="24"/>
        </w:rPr>
        <w:t>preispitivanje</w:t>
      </w:r>
      <w:r w:rsidR="004E7B98" w:rsidRPr="00834262">
        <w:rPr>
          <w:rFonts w:eastAsia="Calibri" w:cs="Arial"/>
          <w:sz w:val="24"/>
          <w:szCs w:val="24"/>
        </w:rPr>
        <w:t xml:space="preserve"> funkcionisanja i koordiniranja Nacionalne turističke organizacij</w:t>
      </w:r>
      <w:r w:rsidR="00212D9E" w:rsidRPr="00834262">
        <w:rPr>
          <w:rFonts w:eastAsia="Calibri" w:cs="Arial"/>
          <w:sz w:val="24"/>
          <w:szCs w:val="24"/>
        </w:rPr>
        <w:t>e</w:t>
      </w:r>
      <w:r w:rsidR="004E7B98" w:rsidRPr="00834262">
        <w:rPr>
          <w:rFonts w:eastAsia="Calibri" w:cs="Arial"/>
          <w:sz w:val="24"/>
          <w:szCs w:val="24"/>
        </w:rPr>
        <w:t xml:space="preserve"> Crne Gore, lokalnih turističkih organizacija i drugih turističkih aktera</w:t>
      </w:r>
      <w:r w:rsidR="007C6794" w:rsidRPr="00834262">
        <w:rPr>
          <w:rFonts w:eastAsia="Calibri" w:cs="Arial"/>
          <w:sz w:val="24"/>
          <w:szCs w:val="24"/>
        </w:rPr>
        <w:t>, ali i jačanje uloge</w:t>
      </w:r>
      <w:r w:rsidR="004E7B98" w:rsidRPr="00834262">
        <w:rPr>
          <w:rFonts w:eastAsia="Calibri" w:cs="Arial"/>
          <w:sz w:val="24"/>
          <w:szCs w:val="24"/>
        </w:rPr>
        <w:t xml:space="preserve"> </w:t>
      </w:r>
      <w:r w:rsidR="004E7B98" w:rsidRPr="00834262">
        <w:rPr>
          <w:rFonts w:eastAsia="Calibri" w:cs="Calibri"/>
          <w:color w:val="292929"/>
          <w:sz w:val="24"/>
          <w:szCs w:val="24"/>
        </w:rPr>
        <w:t>Nacionalni</w:t>
      </w:r>
      <w:r w:rsidR="007C6794" w:rsidRPr="00834262">
        <w:rPr>
          <w:rFonts w:eastAsia="Calibri" w:cs="Calibri"/>
          <w:color w:val="292929"/>
          <w:sz w:val="24"/>
          <w:szCs w:val="24"/>
        </w:rPr>
        <w:t>h</w:t>
      </w:r>
      <w:r w:rsidR="004E7B98" w:rsidRPr="00834262">
        <w:rPr>
          <w:rFonts w:eastAsia="Calibri" w:cs="Calibri"/>
          <w:color w:val="292929"/>
          <w:sz w:val="24"/>
          <w:szCs w:val="24"/>
        </w:rPr>
        <w:t xml:space="preserve"> parkov</w:t>
      </w:r>
      <w:r w:rsidR="007C6794" w:rsidRPr="00834262">
        <w:rPr>
          <w:rFonts w:eastAsia="Calibri" w:cs="Calibri"/>
          <w:color w:val="292929"/>
          <w:sz w:val="24"/>
          <w:szCs w:val="24"/>
        </w:rPr>
        <w:t xml:space="preserve">a </w:t>
      </w:r>
      <w:r w:rsidR="004E7B98" w:rsidRPr="00834262">
        <w:rPr>
          <w:rFonts w:eastAsia="Calibri" w:cs="Calibri"/>
          <w:color w:val="292929"/>
          <w:sz w:val="24"/>
          <w:szCs w:val="24"/>
        </w:rPr>
        <w:t xml:space="preserve">Crne Gore i JP </w:t>
      </w:r>
      <w:r w:rsidR="00AF47B8" w:rsidRPr="00834262">
        <w:rPr>
          <w:rFonts w:eastAsia="Calibri" w:cs="Calibri"/>
          <w:sz w:val="24"/>
          <w:szCs w:val="24"/>
        </w:rPr>
        <w:t>Morsko dobro Crne Gore</w:t>
      </w:r>
      <w:r w:rsidR="00BC13F3" w:rsidRPr="00834262">
        <w:rPr>
          <w:rFonts w:eastAsia="Calibri" w:cs="Calibri"/>
          <w:sz w:val="24"/>
          <w:szCs w:val="24"/>
        </w:rPr>
        <w:t>.</w:t>
      </w:r>
      <w:r w:rsidR="004E7B98" w:rsidRPr="00834262">
        <w:rPr>
          <w:rFonts w:eastAsia="Calibri" w:cs="Calibri"/>
          <w:color w:val="292929"/>
          <w:sz w:val="24"/>
          <w:szCs w:val="24"/>
        </w:rPr>
        <w:t xml:space="preserve"> </w:t>
      </w:r>
      <w:r w:rsidR="00BC13F3" w:rsidRPr="00834262">
        <w:rPr>
          <w:rFonts w:cs="Arial"/>
          <w:sz w:val="24"/>
          <w:szCs w:val="24"/>
        </w:rPr>
        <w:t xml:space="preserve"> Kad je riječ o zakonodavnom okviru, dat je osvrt na sistemske zakone u turizmu, </w:t>
      </w:r>
      <w:r w:rsidR="00226FA3" w:rsidRPr="00834262">
        <w:rPr>
          <w:rFonts w:cs="Arial"/>
          <w:sz w:val="24"/>
          <w:szCs w:val="24"/>
        </w:rPr>
        <w:t>počev od</w:t>
      </w:r>
      <w:r w:rsidR="00BC13F3" w:rsidRPr="00834262">
        <w:rPr>
          <w:rFonts w:cs="Arial"/>
          <w:sz w:val="24"/>
          <w:szCs w:val="24"/>
        </w:rPr>
        <w:t xml:space="preserve"> Zakon</w:t>
      </w:r>
      <w:r w:rsidR="00226FA3" w:rsidRPr="00834262">
        <w:rPr>
          <w:rFonts w:cs="Arial"/>
          <w:sz w:val="24"/>
          <w:szCs w:val="24"/>
        </w:rPr>
        <w:t>a</w:t>
      </w:r>
      <w:r w:rsidR="00BC13F3" w:rsidRPr="00834262">
        <w:rPr>
          <w:rFonts w:cs="Arial"/>
          <w:sz w:val="24"/>
          <w:szCs w:val="24"/>
        </w:rPr>
        <w:t xml:space="preserve"> o turizmu </w:t>
      </w:r>
      <w:r w:rsidR="00924EF4" w:rsidRPr="00834262">
        <w:rPr>
          <w:rFonts w:cs="Arial"/>
          <w:sz w:val="24"/>
          <w:szCs w:val="24"/>
        </w:rPr>
        <w:t xml:space="preserve">i </w:t>
      </w:r>
      <w:r w:rsidR="00BC13F3" w:rsidRPr="00834262">
        <w:rPr>
          <w:rFonts w:cs="Arial"/>
          <w:sz w:val="24"/>
          <w:szCs w:val="24"/>
        </w:rPr>
        <w:t xml:space="preserve">ugostiteljstvu, </w:t>
      </w:r>
      <w:r w:rsidR="00924EF4" w:rsidRPr="00834262">
        <w:rPr>
          <w:rFonts w:cs="Arial"/>
          <w:sz w:val="24"/>
          <w:szCs w:val="24"/>
        </w:rPr>
        <w:t xml:space="preserve">kao </w:t>
      </w:r>
      <w:r w:rsidR="00904E8A" w:rsidRPr="00834262">
        <w:rPr>
          <w:rFonts w:cs="Arial"/>
          <w:sz w:val="24"/>
          <w:szCs w:val="24"/>
        </w:rPr>
        <w:t>i</w:t>
      </w:r>
      <w:r w:rsidR="00924EF4" w:rsidRPr="00834262">
        <w:rPr>
          <w:rFonts w:cs="Arial"/>
          <w:sz w:val="24"/>
          <w:szCs w:val="24"/>
        </w:rPr>
        <w:t xml:space="preserve"> </w:t>
      </w:r>
      <w:r w:rsidR="00904E8A" w:rsidRPr="00834262">
        <w:rPr>
          <w:rFonts w:cs="Arial"/>
          <w:sz w:val="24"/>
          <w:szCs w:val="24"/>
        </w:rPr>
        <w:t>d</w:t>
      </w:r>
      <w:r w:rsidR="00924EF4" w:rsidRPr="00834262">
        <w:rPr>
          <w:rFonts w:cs="Arial"/>
          <w:sz w:val="24"/>
          <w:szCs w:val="24"/>
        </w:rPr>
        <w:t xml:space="preserve">irektan uticaj </w:t>
      </w:r>
      <w:r w:rsidR="00904E8A" w:rsidRPr="00834262">
        <w:rPr>
          <w:rFonts w:cs="Arial"/>
          <w:sz w:val="24"/>
          <w:szCs w:val="24"/>
        </w:rPr>
        <w:t xml:space="preserve">propisa iz drugih komplementarnih oblasti </w:t>
      </w:r>
      <w:r w:rsidR="00924EF4" w:rsidRPr="00834262">
        <w:rPr>
          <w:rFonts w:cs="Arial"/>
          <w:sz w:val="24"/>
          <w:szCs w:val="24"/>
        </w:rPr>
        <w:t>na sektor turizma</w:t>
      </w:r>
      <w:r w:rsidR="00904E8A" w:rsidRPr="00834262">
        <w:rPr>
          <w:rFonts w:cs="Arial"/>
          <w:sz w:val="24"/>
          <w:szCs w:val="24"/>
        </w:rPr>
        <w:t>.</w:t>
      </w:r>
      <w:r w:rsidR="00924EF4" w:rsidRPr="00834262">
        <w:rPr>
          <w:rFonts w:cs="Arial"/>
          <w:sz w:val="24"/>
          <w:szCs w:val="24"/>
        </w:rPr>
        <w:t xml:space="preserve"> </w:t>
      </w:r>
    </w:p>
    <w:p w14:paraId="341958DD" w14:textId="77777777" w:rsidR="008121F6" w:rsidRPr="00834262" w:rsidRDefault="008121F6" w:rsidP="00313187">
      <w:pPr>
        <w:spacing w:after="0" w:line="240" w:lineRule="auto"/>
        <w:jc w:val="both"/>
        <w:rPr>
          <w:rFonts w:cs="Arial"/>
          <w:sz w:val="24"/>
          <w:szCs w:val="24"/>
        </w:rPr>
      </w:pPr>
    </w:p>
    <w:p w14:paraId="4B72F7C4" w14:textId="77777777" w:rsidR="00D70F91" w:rsidRDefault="00BC13F3" w:rsidP="008121F6">
      <w:pPr>
        <w:spacing w:after="0" w:line="240" w:lineRule="auto"/>
        <w:jc w:val="both"/>
        <w:rPr>
          <w:rFonts w:eastAsia="Calibri" w:cs="Calibri"/>
          <w:bCs/>
          <w:sz w:val="24"/>
          <w:szCs w:val="24"/>
          <w:lang w:eastAsia="hr-HR"/>
        </w:rPr>
      </w:pPr>
      <w:r w:rsidRPr="00834262">
        <w:rPr>
          <w:rFonts w:cs="Calibri"/>
          <w:sz w:val="24"/>
          <w:szCs w:val="24"/>
        </w:rPr>
        <w:t xml:space="preserve">U kontekstu strateškog okvira je </w:t>
      </w:r>
      <w:r w:rsidRPr="00834262">
        <w:rPr>
          <w:rFonts w:cstheme="minorHAnsi"/>
          <w:sz w:val="24"/>
          <w:szCs w:val="24"/>
        </w:rPr>
        <w:t xml:space="preserve">konstatovano </w:t>
      </w:r>
      <w:r w:rsidR="004E7B98" w:rsidRPr="00834262">
        <w:rPr>
          <w:rFonts w:cstheme="minorHAnsi"/>
          <w:sz w:val="24"/>
          <w:szCs w:val="24"/>
        </w:rPr>
        <w:t>da turizam ima potencijal da doprinese realizaciji svih</w:t>
      </w:r>
      <w:r w:rsidR="00F76DCB" w:rsidRPr="00834262">
        <w:rPr>
          <w:rFonts w:cstheme="minorHAnsi"/>
          <w:sz w:val="24"/>
          <w:szCs w:val="24"/>
        </w:rPr>
        <w:t xml:space="preserve"> </w:t>
      </w:r>
      <w:r w:rsidR="00410236">
        <w:rPr>
          <w:rFonts w:cstheme="minorHAnsi"/>
          <w:sz w:val="24"/>
          <w:szCs w:val="24"/>
        </w:rPr>
        <w:t xml:space="preserve">UNWTO </w:t>
      </w:r>
      <w:r w:rsidR="0050592B" w:rsidRPr="00834262">
        <w:rPr>
          <w:rFonts w:cstheme="minorHAnsi"/>
          <w:sz w:val="24"/>
          <w:szCs w:val="24"/>
        </w:rPr>
        <w:t>17 (sedamnaest) ciljeva održivog razvoja</w:t>
      </w:r>
      <w:r w:rsidR="006C5FA7">
        <w:rPr>
          <w:rFonts w:cstheme="minorHAnsi"/>
          <w:sz w:val="24"/>
          <w:szCs w:val="24"/>
        </w:rPr>
        <w:t xml:space="preserve"> (17 UNWTO SDGs</w:t>
      </w:r>
      <w:r w:rsidR="00410236">
        <w:rPr>
          <w:rFonts w:cstheme="minorHAnsi"/>
          <w:sz w:val="24"/>
          <w:szCs w:val="24"/>
        </w:rPr>
        <w:t>)</w:t>
      </w:r>
      <w:r w:rsidR="004E7B98" w:rsidRPr="00834262">
        <w:rPr>
          <w:rFonts w:cstheme="minorHAnsi"/>
          <w:sz w:val="24"/>
          <w:szCs w:val="24"/>
        </w:rPr>
        <w:t>, direktno ili indirektno</w:t>
      </w:r>
      <w:r w:rsidR="00080B33" w:rsidRPr="00834262">
        <w:rPr>
          <w:rFonts w:cstheme="minorHAnsi"/>
          <w:sz w:val="24"/>
          <w:szCs w:val="24"/>
        </w:rPr>
        <w:t xml:space="preserve">, a </w:t>
      </w:r>
      <w:r w:rsidR="00665ED6" w:rsidRPr="00834262">
        <w:rPr>
          <w:rFonts w:cstheme="minorHAnsi"/>
          <w:sz w:val="24"/>
          <w:szCs w:val="24"/>
        </w:rPr>
        <w:t>konkretno</w:t>
      </w:r>
      <w:r w:rsidR="004E7B98" w:rsidRPr="00834262">
        <w:rPr>
          <w:rFonts w:cstheme="minorHAnsi"/>
          <w:sz w:val="24"/>
          <w:szCs w:val="24"/>
        </w:rPr>
        <w:t xml:space="preserve"> </w:t>
      </w:r>
      <w:r w:rsidR="007C6794" w:rsidRPr="00834262">
        <w:rPr>
          <w:rFonts w:cstheme="minorHAnsi"/>
          <w:sz w:val="24"/>
          <w:szCs w:val="24"/>
        </w:rPr>
        <w:t xml:space="preserve">je </w:t>
      </w:r>
      <w:r w:rsidR="004E7B98" w:rsidRPr="00834262">
        <w:rPr>
          <w:rFonts w:cstheme="minorHAnsi"/>
          <w:sz w:val="24"/>
          <w:szCs w:val="24"/>
        </w:rPr>
        <w:t xml:space="preserve">uključen u mjere pod okriljem ciljeva 8, 12, 14 i 17. </w:t>
      </w:r>
      <w:r w:rsidR="00665ED6" w:rsidRPr="00834262">
        <w:rPr>
          <w:rFonts w:cstheme="minorHAnsi"/>
          <w:sz w:val="24"/>
          <w:szCs w:val="24"/>
        </w:rPr>
        <w:t xml:space="preserve">U Strategiji je </w:t>
      </w:r>
      <w:r w:rsidR="00BF1691" w:rsidRPr="00834262">
        <w:rPr>
          <w:rFonts w:cstheme="minorHAnsi"/>
          <w:sz w:val="24"/>
          <w:szCs w:val="24"/>
        </w:rPr>
        <w:t>dat osvrt</w:t>
      </w:r>
      <w:r w:rsidR="00DC33D8" w:rsidRPr="00834262">
        <w:rPr>
          <w:rFonts w:cstheme="minorHAnsi"/>
          <w:sz w:val="24"/>
          <w:szCs w:val="24"/>
        </w:rPr>
        <w:t xml:space="preserve"> i</w:t>
      </w:r>
      <w:r w:rsidR="00BF1691" w:rsidRPr="00834262">
        <w:rPr>
          <w:rFonts w:cstheme="minorHAnsi"/>
          <w:sz w:val="24"/>
          <w:szCs w:val="24"/>
        </w:rPr>
        <w:t xml:space="preserve"> na </w:t>
      </w:r>
      <w:r w:rsidR="00921F5F" w:rsidRPr="00834262">
        <w:rPr>
          <w:rFonts w:cstheme="minorHAnsi"/>
          <w:sz w:val="24"/>
          <w:szCs w:val="24"/>
        </w:rPr>
        <w:t>usklađenost</w:t>
      </w:r>
      <w:r w:rsidR="00665ED6" w:rsidRPr="00834262">
        <w:rPr>
          <w:rFonts w:cstheme="minorHAnsi"/>
          <w:sz w:val="24"/>
          <w:szCs w:val="24"/>
        </w:rPr>
        <w:t xml:space="preserve"> </w:t>
      </w:r>
      <w:r w:rsidR="00921F5F" w:rsidRPr="00834262">
        <w:rPr>
          <w:rFonts w:eastAsia="Calibri" w:cs="Calibri"/>
          <w:sz w:val="24"/>
          <w:szCs w:val="24"/>
        </w:rPr>
        <w:t xml:space="preserve">Strategije razvoja turizma Crne Gore 2022-2025. godine s Akcionim planom </w:t>
      </w:r>
      <w:r w:rsidR="00665ED6" w:rsidRPr="00834262">
        <w:rPr>
          <w:rFonts w:cstheme="minorHAnsi"/>
          <w:sz w:val="24"/>
          <w:szCs w:val="24"/>
        </w:rPr>
        <w:t xml:space="preserve">sa </w:t>
      </w:r>
      <w:r w:rsidR="00184AD7" w:rsidRPr="00834262">
        <w:rPr>
          <w:rFonts w:ascii="Calibri" w:eastAsia="Calibri" w:hAnsi="Calibri" w:cs="Calibri"/>
          <w:color w:val="000000"/>
          <w:sz w:val="24"/>
          <w:szCs w:val="24"/>
        </w:rPr>
        <w:t xml:space="preserve">ekspozeom predsjednika Vlade Crne Gore, ali i </w:t>
      </w:r>
      <w:r w:rsidR="00CE5406" w:rsidRPr="00834262">
        <w:rPr>
          <w:rFonts w:cstheme="minorHAnsi"/>
          <w:sz w:val="24"/>
          <w:szCs w:val="24"/>
        </w:rPr>
        <w:t>nacionalnim i međunarodnim strate</w:t>
      </w:r>
      <w:r w:rsidR="00795F21" w:rsidRPr="00834262">
        <w:rPr>
          <w:rFonts w:cstheme="minorHAnsi"/>
          <w:sz w:val="24"/>
          <w:szCs w:val="24"/>
        </w:rPr>
        <w:t>š</w:t>
      </w:r>
      <w:r w:rsidR="00CE5406" w:rsidRPr="00834262">
        <w:rPr>
          <w:rFonts w:cstheme="minorHAnsi"/>
          <w:sz w:val="24"/>
          <w:szCs w:val="24"/>
        </w:rPr>
        <w:t>kim okvirom, čiji su prioriteti u korelaciji sa prioritetima Strategije razvoja turizma</w:t>
      </w:r>
      <w:r w:rsidR="00483178" w:rsidRPr="00834262">
        <w:rPr>
          <w:rFonts w:cstheme="minorHAnsi"/>
          <w:sz w:val="24"/>
          <w:szCs w:val="24"/>
        </w:rPr>
        <w:t xml:space="preserve">. </w:t>
      </w:r>
      <w:r w:rsidR="00904E8A" w:rsidRPr="00834262">
        <w:rPr>
          <w:rFonts w:cstheme="minorHAnsi"/>
          <w:sz w:val="24"/>
          <w:szCs w:val="24"/>
        </w:rPr>
        <w:t xml:space="preserve">Takođe, </w:t>
      </w:r>
      <w:r w:rsidR="00483178" w:rsidRPr="00834262">
        <w:rPr>
          <w:rFonts w:cstheme="minorHAnsi"/>
          <w:sz w:val="24"/>
          <w:szCs w:val="24"/>
        </w:rPr>
        <w:t>data</w:t>
      </w:r>
      <w:r w:rsidR="00904E8A" w:rsidRPr="00834262">
        <w:rPr>
          <w:rFonts w:cstheme="minorHAnsi"/>
          <w:sz w:val="24"/>
          <w:szCs w:val="24"/>
        </w:rPr>
        <w:t xml:space="preserve"> je</w:t>
      </w:r>
      <w:r w:rsidR="00483178" w:rsidRPr="00834262">
        <w:rPr>
          <w:rFonts w:cstheme="minorHAnsi"/>
          <w:sz w:val="24"/>
          <w:szCs w:val="24"/>
        </w:rPr>
        <w:t xml:space="preserve"> analiza koja uključuje </w:t>
      </w:r>
      <w:r w:rsidR="002F327F" w:rsidRPr="00834262">
        <w:rPr>
          <w:rFonts w:cstheme="minorHAnsi"/>
          <w:sz w:val="24"/>
          <w:szCs w:val="24"/>
        </w:rPr>
        <w:t xml:space="preserve">korelacije sa </w:t>
      </w:r>
      <w:r w:rsidR="00483178" w:rsidRPr="00834262">
        <w:rPr>
          <w:rFonts w:ascii="Calibri" w:eastAsia="Calibri" w:hAnsi="Calibri" w:cs="Calibri"/>
          <w:sz w:val="24"/>
          <w:szCs w:val="24"/>
        </w:rPr>
        <w:t>Nacionaln</w:t>
      </w:r>
      <w:r w:rsidR="002F327F" w:rsidRPr="00834262">
        <w:rPr>
          <w:rFonts w:ascii="Calibri" w:eastAsia="Calibri" w:hAnsi="Calibri" w:cs="Calibri"/>
          <w:sz w:val="24"/>
          <w:szCs w:val="24"/>
        </w:rPr>
        <w:t>om</w:t>
      </w:r>
      <w:r w:rsidR="00483178" w:rsidRPr="00834262">
        <w:rPr>
          <w:rFonts w:ascii="Calibri" w:eastAsia="Calibri" w:hAnsi="Calibri" w:cs="Calibri"/>
          <w:sz w:val="24"/>
          <w:szCs w:val="24"/>
        </w:rPr>
        <w:t xml:space="preserve"> strategij</w:t>
      </w:r>
      <w:r w:rsidR="00256460" w:rsidRPr="00834262">
        <w:rPr>
          <w:rFonts w:ascii="Calibri" w:eastAsia="Calibri" w:hAnsi="Calibri" w:cs="Calibri"/>
          <w:sz w:val="24"/>
          <w:szCs w:val="24"/>
        </w:rPr>
        <w:t xml:space="preserve">om </w:t>
      </w:r>
      <w:r w:rsidR="00483178" w:rsidRPr="00834262">
        <w:rPr>
          <w:rFonts w:ascii="Calibri" w:eastAsia="Calibri" w:hAnsi="Calibri" w:cs="Calibri"/>
          <w:sz w:val="24"/>
          <w:szCs w:val="24"/>
        </w:rPr>
        <w:t xml:space="preserve">održivog razvoja do 2030. godine, </w:t>
      </w:r>
      <w:r w:rsidR="0034365A" w:rsidRPr="00834262">
        <w:rPr>
          <w:rFonts w:ascii="Calibri" w:eastAsia="Calibri" w:hAnsi="Calibri" w:cs="Calibri"/>
          <w:sz w:val="24"/>
          <w:szCs w:val="24"/>
        </w:rPr>
        <w:t>Strategij</w:t>
      </w:r>
      <w:r w:rsidR="002F327F" w:rsidRPr="00834262">
        <w:rPr>
          <w:rFonts w:ascii="Calibri" w:eastAsia="Calibri" w:hAnsi="Calibri" w:cs="Calibri"/>
          <w:sz w:val="24"/>
          <w:szCs w:val="24"/>
        </w:rPr>
        <w:t>om</w:t>
      </w:r>
      <w:r w:rsidR="0034365A" w:rsidRPr="00834262">
        <w:rPr>
          <w:rFonts w:ascii="Calibri" w:eastAsia="Calibri" w:hAnsi="Calibri" w:cs="Calibri"/>
          <w:sz w:val="24"/>
          <w:szCs w:val="24"/>
        </w:rPr>
        <w:t xml:space="preserve"> regionalnog razvoja Crne Gore 2014-2020. </w:t>
      </w:r>
      <w:r w:rsidR="003E536A" w:rsidRPr="00834262">
        <w:rPr>
          <w:rFonts w:ascii="Calibri" w:eastAsia="Calibri" w:hAnsi="Calibri" w:cs="Calibri"/>
          <w:sz w:val="24"/>
          <w:szCs w:val="24"/>
        </w:rPr>
        <w:t>g</w:t>
      </w:r>
      <w:r w:rsidR="0034365A" w:rsidRPr="00834262">
        <w:rPr>
          <w:rFonts w:ascii="Calibri" w:eastAsia="Calibri" w:hAnsi="Calibri" w:cs="Calibri"/>
          <w:sz w:val="24"/>
          <w:szCs w:val="24"/>
        </w:rPr>
        <w:t xml:space="preserve">odine, </w:t>
      </w:r>
      <w:r w:rsidR="00C2218E" w:rsidRPr="00834262">
        <w:rPr>
          <w:rFonts w:ascii="Calibri" w:eastAsia="Calibri" w:hAnsi="Calibri" w:cs="Calibri"/>
          <w:sz w:val="24"/>
          <w:szCs w:val="24"/>
        </w:rPr>
        <w:t>Nacionaln</w:t>
      </w:r>
      <w:r w:rsidR="002F327F" w:rsidRPr="00834262">
        <w:rPr>
          <w:rFonts w:ascii="Calibri" w:eastAsia="Calibri" w:hAnsi="Calibri" w:cs="Calibri"/>
          <w:sz w:val="24"/>
          <w:szCs w:val="24"/>
        </w:rPr>
        <w:t>om</w:t>
      </w:r>
      <w:r w:rsidR="00C2218E" w:rsidRPr="00834262">
        <w:rPr>
          <w:rFonts w:ascii="Calibri" w:eastAsia="Calibri" w:hAnsi="Calibri" w:cs="Calibri"/>
          <w:sz w:val="24"/>
          <w:szCs w:val="24"/>
        </w:rPr>
        <w:t xml:space="preserve"> strategij</w:t>
      </w:r>
      <w:r w:rsidR="002F327F" w:rsidRPr="00834262">
        <w:rPr>
          <w:rFonts w:ascii="Calibri" w:eastAsia="Calibri" w:hAnsi="Calibri" w:cs="Calibri"/>
          <w:sz w:val="24"/>
          <w:szCs w:val="24"/>
        </w:rPr>
        <w:t>om</w:t>
      </w:r>
      <w:r w:rsidR="00C2218E" w:rsidRPr="00834262">
        <w:rPr>
          <w:rFonts w:ascii="Calibri" w:eastAsia="Calibri" w:hAnsi="Calibri" w:cs="Calibri"/>
          <w:sz w:val="24"/>
          <w:szCs w:val="24"/>
        </w:rPr>
        <w:t xml:space="preserve"> zapošljavanja i razvoja ljudskih resursa 2016-2020. godine,</w:t>
      </w:r>
      <w:r w:rsidR="002F327F" w:rsidRPr="00834262">
        <w:rPr>
          <w:rFonts w:ascii="Calibri" w:eastAsia="Calibri" w:hAnsi="Calibri" w:cs="Calibri"/>
          <w:sz w:val="24"/>
          <w:szCs w:val="24"/>
        </w:rPr>
        <w:t xml:space="preserve"> Pravcima razvoja Crne Gore 2018-2021,</w:t>
      </w:r>
      <w:r w:rsidR="00C2218E" w:rsidRPr="00834262">
        <w:rPr>
          <w:rFonts w:ascii="Calibri" w:eastAsia="Calibri" w:hAnsi="Calibri" w:cs="Calibri"/>
          <w:sz w:val="24"/>
          <w:szCs w:val="24"/>
        </w:rPr>
        <w:t xml:space="preserve"> </w:t>
      </w:r>
      <w:r w:rsidR="00071D10" w:rsidRPr="00834262">
        <w:rPr>
          <w:rFonts w:ascii="Calibri" w:eastAsia="Calibri" w:hAnsi="Calibri" w:cs="Calibri"/>
          <w:sz w:val="24"/>
          <w:szCs w:val="24"/>
        </w:rPr>
        <w:t xml:space="preserve">Programom ekonomskih reformi za Crnu Goru 2021-2023. godine, Strategijom pametne specijalizacije 2019-2024. godine </w:t>
      </w:r>
      <w:r w:rsidR="00B269F9" w:rsidRPr="00834262">
        <w:rPr>
          <w:rFonts w:ascii="Calibri" w:eastAsia="Calibri" w:hAnsi="Calibri" w:cs="Calibri"/>
          <w:sz w:val="24"/>
          <w:szCs w:val="24"/>
        </w:rPr>
        <w:t>i drug</w:t>
      </w:r>
      <w:r w:rsidR="00256460" w:rsidRPr="00834262">
        <w:rPr>
          <w:rFonts w:ascii="Calibri" w:eastAsia="Calibri" w:hAnsi="Calibri" w:cs="Calibri"/>
          <w:sz w:val="24"/>
          <w:szCs w:val="24"/>
        </w:rPr>
        <w:t xml:space="preserve">im </w:t>
      </w:r>
      <w:r w:rsidR="00B269F9" w:rsidRPr="00834262">
        <w:rPr>
          <w:rFonts w:ascii="Calibri" w:eastAsia="Calibri" w:hAnsi="Calibri" w:cs="Calibri"/>
          <w:sz w:val="24"/>
          <w:szCs w:val="24"/>
        </w:rPr>
        <w:t>nacionaln</w:t>
      </w:r>
      <w:r w:rsidR="00256460" w:rsidRPr="00834262">
        <w:rPr>
          <w:rFonts w:ascii="Calibri" w:eastAsia="Calibri" w:hAnsi="Calibri" w:cs="Calibri"/>
          <w:sz w:val="24"/>
          <w:szCs w:val="24"/>
        </w:rPr>
        <w:t>im</w:t>
      </w:r>
      <w:r w:rsidR="00B269F9" w:rsidRPr="00834262">
        <w:rPr>
          <w:rFonts w:ascii="Calibri" w:eastAsia="Calibri" w:hAnsi="Calibri" w:cs="Calibri"/>
          <w:sz w:val="24"/>
          <w:szCs w:val="24"/>
        </w:rPr>
        <w:t xml:space="preserve"> stratešk</w:t>
      </w:r>
      <w:r w:rsidR="00256460" w:rsidRPr="00834262">
        <w:rPr>
          <w:rFonts w:ascii="Calibri" w:eastAsia="Calibri" w:hAnsi="Calibri" w:cs="Calibri"/>
          <w:sz w:val="24"/>
          <w:szCs w:val="24"/>
        </w:rPr>
        <w:t>im</w:t>
      </w:r>
      <w:r w:rsidR="00B269F9" w:rsidRPr="00834262">
        <w:rPr>
          <w:rFonts w:ascii="Calibri" w:eastAsia="Calibri" w:hAnsi="Calibri" w:cs="Calibri"/>
          <w:sz w:val="24"/>
          <w:szCs w:val="24"/>
        </w:rPr>
        <w:t xml:space="preserve"> dokument</w:t>
      </w:r>
      <w:r w:rsidR="00256460" w:rsidRPr="00834262">
        <w:rPr>
          <w:rFonts w:ascii="Calibri" w:eastAsia="Calibri" w:hAnsi="Calibri" w:cs="Calibri"/>
          <w:sz w:val="24"/>
          <w:szCs w:val="24"/>
        </w:rPr>
        <w:t>ima</w:t>
      </w:r>
      <w:r w:rsidR="00B269F9" w:rsidRPr="00834262">
        <w:rPr>
          <w:rFonts w:ascii="Calibri" w:eastAsia="Calibri" w:hAnsi="Calibri" w:cs="Calibri"/>
          <w:sz w:val="24"/>
          <w:szCs w:val="24"/>
        </w:rPr>
        <w:t xml:space="preserve">, uključujući Evropa Sad </w:t>
      </w:r>
      <w:r w:rsidR="00256460" w:rsidRPr="00834262">
        <w:rPr>
          <w:rFonts w:ascii="Calibri" w:eastAsia="Calibri" w:hAnsi="Calibri" w:cs="Calibri"/>
          <w:sz w:val="24"/>
          <w:szCs w:val="24"/>
        </w:rPr>
        <w:t>- Program reformi za inkluzivniji i održiviji model ekonomskog razvoja Crne Gore.</w:t>
      </w:r>
      <w:r w:rsidR="00256460" w:rsidRPr="00834262">
        <w:rPr>
          <w:rFonts w:ascii="Calibri" w:eastAsia="Calibri" w:hAnsi="Calibri" w:cs="Calibri"/>
          <w:b/>
          <w:sz w:val="24"/>
          <w:szCs w:val="24"/>
        </w:rPr>
        <w:t xml:space="preserve"> </w:t>
      </w:r>
      <w:r w:rsidR="00795F21" w:rsidRPr="00834262">
        <w:rPr>
          <w:rFonts w:eastAsia="Calibri" w:cs="Calibri"/>
          <w:sz w:val="24"/>
          <w:szCs w:val="24"/>
        </w:rPr>
        <w:t>P</w:t>
      </w:r>
      <w:r w:rsidR="004E7B98" w:rsidRPr="00834262">
        <w:rPr>
          <w:rFonts w:eastAsia="Calibri" w:cs="Calibri"/>
          <w:sz w:val="24"/>
          <w:szCs w:val="24"/>
        </w:rPr>
        <w:t>ažnja kod horizontalnog uvezivanja strateških dokumenata posveć</w:t>
      </w:r>
      <w:r w:rsidR="005D56C2" w:rsidRPr="00834262">
        <w:rPr>
          <w:rFonts w:eastAsia="Calibri" w:cs="Calibri"/>
          <w:sz w:val="24"/>
          <w:szCs w:val="24"/>
        </w:rPr>
        <w:t>ena je</w:t>
      </w:r>
      <w:r w:rsidR="004E7B98" w:rsidRPr="00834262">
        <w:rPr>
          <w:rFonts w:eastAsia="Calibri" w:cs="Calibri"/>
          <w:sz w:val="24"/>
          <w:szCs w:val="24"/>
        </w:rPr>
        <w:t xml:space="preserve"> analizi uvezanosti sa tematskim strategijama</w:t>
      </w:r>
      <w:r w:rsidR="00CE5406" w:rsidRPr="00834262">
        <w:rPr>
          <w:rFonts w:eastAsia="Calibri" w:cs="Calibri"/>
          <w:sz w:val="24"/>
          <w:szCs w:val="24"/>
        </w:rPr>
        <w:t xml:space="preserve"> za ruralni, kulturni i zdravstveni turizam</w:t>
      </w:r>
      <w:r w:rsidR="005E12A6" w:rsidRPr="00834262">
        <w:rPr>
          <w:rFonts w:eastAsia="Calibri" w:cs="Calibri"/>
          <w:sz w:val="24"/>
          <w:szCs w:val="24"/>
        </w:rPr>
        <w:t xml:space="preserve">, kao i </w:t>
      </w:r>
      <w:r w:rsidR="00D70F91" w:rsidRPr="00834262">
        <w:rPr>
          <w:rFonts w:eastAsia="Calibri" w:cs="Calibri"/>
          <w:bCs/>
          <w:sz w:val="24"/>
          <w:szCs w:val="24"/>
          <w:lang w:eastAsia="hr-HR"/>
        </w:rPr>
        <w:t>sa regionalnim evropskim strategijama.</w:t>
      </w:r>
    </w:p>
    <w:p w14:paraId="1498001C" w14:textId="77777777" w:rsidR="008121F6" w:rsidRPr="00834262" w:rsidRDefault="008121F6" w:rsidP="008121F6">
      <w:pPr>
        <w:spacing w:after="0" w:line="240" w:lineRule="auto"/>
        <w:jc w:val="both"/>
        <w:rPr>
          <w:rFonts w:cstheme="minorHAnsi"/>
          <w:sz w:val="24"/>
          <w:szCs w:val="24"/>
        </w:rPr>
      </w:pPr>
    </w:p>
    <w:p w14:paraId="2648E6D9" w14:textId="77777777" w:rsidR="005E12A6" w:rsidRPr="002C2E86" w:rsidRDefault="009A5729" w:rsidP="008121F6">
      <w:pPr>
        <w:spacing w:after="0" w:line="240" w:lineRule="auto"/>
        <w:contextualSpacing/>
        <w:jc w:val="both"/>
        <w:rPr>
          <w:rFonts w:eastAsia="Calibri"/>
          <w:b/>
          <w:bCs/>
          <w:color w:val="1F4E79" w:themeColor="accent1" w:themeShade="80"/>
          <w:sz w:val="24"/>
          <w:szCs w:val="24"/>
          <w:lang w:eastAsia="hr-HR"/>
        </w:rPr>
      </w:pPr>
      <w:r w:rsidRPr="00834262">
        <w:rPr>
          <w:rFonts w:eastAsia="Calibri" w:cs="Calibri"/>
          <w:bCs/>
          <w:sz w:val="24"/>
          <w:szCs w:val="24"/>
          <w:lang w:eastAsia="hr-HR"/>
        </w:rPr>
        <w:lastRenderedPageBreak/>
        <w:t xml:space="preserve">U dijelu obaveza iz EU integracija dat je osvrt na ona poglavlja u pregovorima koja su važna za turizam, </w:t>
      </w:r>
      <w:r w:rsidR="00CE5406" w:rsidRPr="00834262">
        <w:rPr>
          <w:rFonts w:eastAsia="Calibri" w:cs="Calibri"/>
          <w:bCs/>
          <w:sz w:val="24"/>
          <w:szCs w:val="24"/>
          <w:lang w:eastAsia="hr-HR"/>
        </w:rPr>
        <w:t>a k</w:t>
      </w:r>
      <w:r w:rsidRPr="00834262">
        <w:rPr>
          <w:rFonts w:eastAsia="Calibri" w:cs="Calibri"/>
          <w:bCs/>
          <w:sz w:val="24"/>
          <w:szCs w:val="24"/>
          <w:lang w:eastAsia="hr-HR"/>
        </w:rPr>
        <w:t xml:space="preserve">onstatovano </w:t>
      </w:r>
      <w:r w:rsidR="00256460" w:rsidRPr="00834262">
        <w:rPr>
          <w:rFonts w:eastAsia="Calibri" w:cs="Calibri"/>
          <w:bCs/>
          <w:sz w:val="24"/>
          <w:szCs w:val="24"/>
          <w:lang w:eastAsia="hr-HR"/>
        </w:rPr>
        <w:t xml:space="preserve">je </w:t>
      </w:r>
      <w:r w:rsidR="00041319" w:rsidRPr="00834262">
        <w:rPr>
          <w:rFonts w:eastAsia="Calibri" w:cs="Calibri"/>
          <w:bCs/>
          <w:sz w:val="24"/>
          <w:szCs w:val="24"/>
          <w:lang w:eastAsia="hr-HR"/>
        </w:rPr>
        <w:t>i da</w:t>
      </w:r>
      <w:r w:rsidR="004E7B98" w:rsidRPr="00834262">
        <w:rPr>
          <w:rFonts w:eastAsia="Calibri" w:cs="Calibri"/>
          <w:sz w:val="24"/>
          <w:szCs w:val="24"/>
          <w:lang w:eastAsia="hr-HR"/>
        </w:rPr>
        <w:t xml:space="preserve"> Strategija predstavlja </w:t>
      </w:r>
      <w:r w:rsidR="00410236">
        <w:rPr>
          <w:rFonts w:eastAsia="Calibri" w:cs="Calibri"/>
          <w:sz w:val="24"/>
          <w:szCs w:val="24"/>
          <w:lang w:eastAsia="hr-HR"/>
        </w:rPr>
        <w:t xml:space="preserve">preporuku </w:t>
      </w:r>
      <w:r w:rsidR="004E7B98" w:rsidRPr="00834262">
        <w:rPr>
          <w:rFonts w:eastAsia="Calibri" w:cs="Calibri"/>
          <w:sz w:val="24"/>
          <w:szCs w:val="24"/>
          <w:lang w:eastAsia="hr-HR"/>
        </w:rPr>
        <w:t>za korišćenje mnogih finansijskih potencijala</w:t>
      </w:r>
      <w:r w:rsidR="00256460" w:rsidRPr="00834262">
        <w:rPr>
          <w:rFonts w:eastAsia="Calibri" w:cs="Calibri"/>
          <w:sz w:val="24"/>
          <w:szCs w:val="24"/>
          <w:lang w:eastAsia="hr-HR"/>
        </w:rPr>
        <w:t xml:space="preserve"> u kontekstu donatorskih sredstava</w:t>
      </w:r>
      <w:r w:rsidR="004E7B98" w:rsidRPr="00834262">
        <w:rPr>
          <w:rFonts w:eastAsia="Calibri" w:cs="Calibri"/>
          <w:sz w:val="24"/>
          <w:szCs w:val="24"/>
          <w:lang w:eastAsia="hr-HR"/>
        </w:rPr>
        <w:t>, kako za resorno ministarstvo, ostale institucije sistema javne uprave, tako i druge turističke aktere</w:t>
      </w:r>
      <w:r w:rsidR="00CE5406" w:rsidRPr="00834262">
        <w:rPr>
          <w:rFonts w:eastAsia="Calibri" w:cs="Calibri"/>
          <w:sz w:val="24"/>
          <w:szCs w:val="24"/>
          <w:lang w:eastAsia="hr-HR"/>
        </w:rPr>
        <w:t>.</w:t>
      </w:r>
      <w:r w:rsidR="00D70F91" w:rsidRPr="00834262">
        <w:rPr>
          <w:rFonts w:eastAsia="Calibri"/>
          <w:b/>
          <w:bCs/>
          <w:color w:val="1F4E79" w:themeColor="accent1" w:themeShade="80"/>
          <w:sz w:val="24"/>
          <w:szCs w:val="24"/>
          <w:lang w:eastAsia="hr-HR"/>
        </w:rPr>
        <w:t xml:space="preserve"> </w:t>
      </w:r>
      <w:r w:rsidR="00041319" w:rsidRPr="00834262">
        <w:rPr>
          <w:rFonts w:eastAsia="Calibri" w:cs="Calibri"/>
          <w:sz w:val="24"/>
          <w:szCs w:val="24"/>
          <w:lang w:eastAsia="hr-HR"/>
        </w:rPr>
        <w:t>Me</w:t>
      </w:r>
      <w:r w:rsidR="007D1242" w:rsidRPr="00834262">
        <w:rPr>
          <w:rFonts w:eastAsia="Calibri" w:cs="Calibri"/>
          <w:sz w:val="24"/>
          <w:szCs w:val="24"/>
          <w:lang w:val="sr-Latn-ME" w:eastAsia="hr-HR"/>
        </w:rPr>
        <w:t>đ</w:t>
      </w:r>
      <w:r w:rsidR="00041319" w:rsidRPr="00834262">
        <w:rPr>
          <w:rFonts w:eastAsia="Calibri" w:cs="Calibri"/>
          <w:sz w:val="24"/>
          <w:szCs w:val="24"/>
          <w:lang w:eastAsia="hr-HR"/>
        </w:rPr>
        <w:t>u najvažnijim izvorima</w:t>
      </w:r>
      <w:r w:rsidR="00E975B9" w:rsidRPr="00834262">
        <w:rPr>
          <w:rFonts w:eastAsia="Calibri" w:cs="Calibri"/>
          <w:sz w:val="24"/>
          <w:szCs w:val="24"/>
          <w:lang w:eastAsia="hr-HR"/>
        </w:rPr>
        <w:t xml:space="preserve"> donatorskih</w:t>
      </w:r>
      <w:r w:rsidR="00E975B9" w:rsidRPr="004C5E56">
        <w:rPr>
          <w:rFonts w:eastAsia="Calibri" w:cs="Calibri"/>
          <w:sz w:val="24"/>
          <w:szCs w:val="24"/>
          <w:lang w:eastAsia="hr-HR"/>
        </w:rPr>
        <w:t xml:space="preserve"> sredstava su prepoznat</w:t>
      </w:r>
      <w:r w:rsidR="007A49E4" w:rsidRPr="004C5E56">
        <w:rPr>
          <w:rFonts w:eastAsia="Calibri" w:cs="Calibri"/>
          <w:sz w:val="24"/>
          <w:szCs w:val="24"/>
          <w:lang w:eastAsia="hr-HR"/>
        </w:rPr>
        <w:t>i</w:t>
      </w:r>
      <w:r w:rsidR="00E975B9" w:rsidRPr="004C5E56">
        <w:rPr>
          <w:rFonts w:eastAsia="Calibri" w:cs="Calibri"/>
          <w:sz w:val="24"/>
          <w:szCs w:val="24"/>
          <w:lang w:eastAsia="hr-HR"/>
        </w:rPr>
        <w:t xml:space="preserve"> </w:t>
      </w:r>
      <w:r w:rsidR="004E7B98" w:rsidRPr="004C5E56">
        <w:rPr>
          <w:rFonts w:eastAsia="Calibri" w:cs="Calibri"/>
          <w:sz w:val="24"/>
          <w:szCs w:val="24"/>
          <w:lang w:eastAsia="hr-HR"/>
        </w:rPr>
        <w:t>IPA</w:t>
      </w:r>
      <w:r w:rsidR="007A49E4" w:rsidRPr="004C5E56">
        <w:rPr>
          <w:rFonts w:eastAsia="Calibri" w:cs="Calibri"/>
          <w:sz w:val="24"/>
          <w:szCs w:val="24"/>
          <w:lang w:eastAsia="hr-HR"/>
        </w:rPr>
        <w:t xml:space="preserve"> I</w:t>
      </w:r>
      <w:r w:rsidR="001A66FA" w:rsidRPr="004C5E56">
        <w:rPr>
          <w:rFonts w:eastAsia="Calibri" w:cs="Calibri"/>
          <w:sz w:val="24"/>
          <w:szCs w:val="24"/>
          <w:vertAlign w:val="superscript"/>
          <w:lang w:eastAsia="hr-HR"/>
        </w:rPr>
        <w:footnoteReference w:id="1"/>
      </w:r>
      <w:r w:rsidR="007A49E4" w:rsidRPr="004C5E56">
        <w:rPr>
          <w:rFonts w:eastAsia="Calibri" w:cs="Calibri"/>
          <w:sz w:val="24"/>
          <w:szCs w:val="24"/>
          <w:lang w:eastAsia="hr-HR"/>
        </w:rPr>
        <w:t xml:space="preserve"> i IPA II</w:t>
      </w:r>
      <w:r w:rsidR="004E7B98" w:rsidRPr="004C5E56">
        <w:rPr>
          <w:rFonts w:eastAsia="Calibri" w:cs="Calibri"/>
          <w:sz w:val="24"/>
          <w:szCs w:val="24"/>
          <w:lang w:eastAsia="hr-HR"/>
        </w:rPr>
        <w:t>,</w:t>
      </w:r>
      <w:r w:rsidR="007A49E4" w:rsidRPr="004C5E56">
        <w:rPr>
          <w:rFonts w:eastAsia="Calibri" w:cs="Calibri"/>
          <w:sz w:val="24"/>
          <w:szCs w:val="24"/>
          <w:lang w:eastAsia="hr-HR"/>
        </w:rPr>
        <w:t xml:space="preserve"> </w:t>
      </w:r>
      <w:r w:rsidR="00256460">
        <w:rPr>
          <w:rFonts w:eastAsia="Calibri" w:cs="Calibri"/>
          <w:sz w:val="24"/>
          <w:szCs w:val="24"/>
          <w:lang w:eastAsia="hr-HR"/>
        </w:rPr>
        <w:t>i</w:t>
      </w:r>
      <w:r w:rsidR="004E7B98" w:rsidRPr="004C5E56">
        <w:rPr>
          <w:rFonts w:eastAsia="Calibri" w:cs="Calibri"/>
          <w:sz w:val="24"/>
          <w:szCs w:val="24"/>
          <w:lang w:eastAsia="hr-HR"/>
        </w:rPr>
        <w:t xml:space="preserve"> </w:t>
      </w:r>
      <w:r w:rsidR="0023461C" w:rsidRPr="004C5E56">
        <w:rPr>
          <w:rFonts w:eastAsia="Calibri" w:cs="Calibri"/>
          <w:sz w:val="24"/>
          <w:szCs w:val="24"/>
          <w:lang w:eastAsia="hr-HR"/>
        </w:rPr>
        <w:t>III (2021-2027)</w:t>
      </w:r>
      <w:r w:rsidR="0023461C">
        <w:rPr>
          <w:rFonts w:eastAsia="Calibri" w:cs="Calibri"/>
          <w:sz w:val="24"/>
          <w:szCs w:val="24"/>
          <w:lang w:eastAsia="hr-HR"/>
        </w:rPr>
        <w:t xml:space="preserve"> koja je </w:t>
      </w:r>
      <w:r w:rsidR="007A49E4" w:rsidRPr="004C5E56">
        <w:rPr>
          <w:rFonts w:eastAsia="Calibri" w:cs="Calibri"/>
          <w:sz w:val="24"/>
          <w:szCs w:val="24"/>
          <w:lang w:eastAsia="hr-HR"/>
        </w:rPr>
        <w:t>u pripremi</w:t>
      </w:r>
      <w:r w:rsidR="0023461C">
        <w:rPr>
          <w:rFonts w:eastAsia="Calibri" w:cs="Calibri"/>
          <w:sz w:val="24"/>
          <w:szCs w:val="24"/>
          <w:lang w:eastAsia="hr-HR"/>
        </w:rPr>
        <w:t>, kao i</w:t>
      </w:r>
      <w:r w:rsidR="007A49E4" w:rsidRPr="004C5E56">
        <w:rPr>
          <w:rFonts w:eastAsia="Calibri" w:cs="Calibri"/>
          <w:sz w:val="24"/>
          <w:szCs w:val="24"/>
          <w:lang w:eastAsia="hr-HR"/>
        </w:rPr>
        <w:t xml:space="preserve"> </w:t>
      </w:r>
      <w:r w:rsidR="004E7B98" w:rsidRPr="004C5E56">
        <w:rPr>
          <w:rFonts w:eastAsia="Calibri" w:cs="Calibri"/>
          <w:sz w:val="24"/>
          <w:szCs w:val="24"/>
          <w:lang w:eastAsia="hr-HR"/>
        </w:rPr>
        <w:t xml:space="preserve">Horizont 2020, Kreativna Evropa, Erasmus +, COSME, Evropa za građane, Evropski program za zapošljavanje i socijalne inovacije (EaSI), IPARD II i III, </w:t>
      </w:r>
      <w:r w:rsidR="00410236">
        <w:rPr>
          <w:rFonts w:eastAsia="Calibri" w:cs="Calibri"/>
          <w:sz w:val="24"/>
          <w:szCs w:val="24"/>
          <w:lang w:eastAsia="hr-HR"/>
        </w:rPr>
        <w:t>i ostali fonodvi i donatorska sredstva</w:t>
      </w:r>
      <w:r w:rsidR="004E7B98" w:rsidRPr="004C5E56">
        <w:rPr>
          <w:rFonts w:eastAsia="Calibri" w:cs="Calibri"/>
          <w:sz w:val="24"/>
          <w:szCs w:val="24"/>
          <w:lang w:eastAsia="hr-HR"/>
        </w:rPr>
        <w:t>, koji su relevantni i za oblast turizma.</w:t>
      </w:r>
    </w:p>
    <w:p w14:paraId="55CCE0E8" w14:textId="77777777" w:rsidR="005E12A6" w:rsidRPr="00313187" w:rsidRDefault="00E31701" w:rsidP="00E31701">
      <w:pPr>
        <w:pStyle w:val="Heading1"/>
        <w:jc w:val="both"/>
        <w:rPr>
          <w:b/>
          <w:sz w:val="28"/>
          <w:szCs w:val="28"/>
        </w:rPr>
      </w:pPr>
      <w:bookmarkStart w:id="4" w:name="_Toc91460804"/>
      <w:r>
        <w:rPr>
          <w:b/>
          <w:sz w:val="28"/>
          <w:szCs w:val="28"/>
        </w:rPr>
        <w:t>2. S</w:t>
      </w:r>
      <w:r w:rsidR="005E12A6" w:rsidRPr="00313187">
        <w:rPr>
          <w:b/>
          <w:sz w:val="28"/>
          <w:szCs w:val="28"/>
        </w:rPr>
        <w:t>ITUACIONA ANALIZA</w:t>
      </w:r>
      <w:bookmarkEnd w:id="4"/>
    </w:p>
    <w:p w14:paraId="2FDD0876" w14:textId="77777777" w:rsidR="007A19ED" w:rsidRPr="005E12A6" w:rsidRDefault="007A19ED" w:rsidP="00313187">
      <w:pPr>
        <w:spacing w:after="0"/>
        <w:jc w:val="both"/>
        <w:rPr>
          <w:rFonts w:cs="Arial"/>
          <w:sz w:val="24"/>
          <w:szCs w:val="24"/>
        </w:rPr>
      </w:pPr>
      <w:r w:rsidRPr="005E12A6">
        <w:rPr>
          <w:rFonts w:cs="Arial"/>
          <w:sz w:val="24"/>
          <w:szCs w:val="24"/>
        </w:rPr>
        <w:t xml:space="preserve">U analizi realizacije Akcionog plana Strategije razvoja turizma </w:t>
      </w:r>
      <w:r w:rsidR="000B2E0D" w:rsidRPr="005E12A6">
        <w:rPr>
          <w:rFonts w:cs="Arial"/>
          <w:sz w:val="24"/>
          <w:szCs w:val="24"/>
        </w:rPr>
        <w:t xml:space="preserve">Crne Gore do </w:t>
      </w:r>
      <w:r w:rsidRPr="005E12A6">
        <w:rPr>
          <w:rFonts w:cs="Arial"/>
          <w:sz w:val="24"/>
          <w:szCs w:val="24"/>
        </w:rPr>
        <w:t>2020. godine, konstatovano je sljedeće:</w:t>
      </w:r>
    </w:p>
    <w:p w14:paraId="4D9A6B16" w14:textId="77777777" w:rsidR="007A19ED" w:rsidRPr="008828D4" w:rsidRDefault="007A19ED" w:rsidP="00313187">
      <w:pPr>
        <w:pStyle w:val="ListParagraph"/>
        <w:numPr>
          <w:ilvl w:val="0"/>
          <w:numId w:val="3"/>
        </w:numPr>
        <w:spacing w:after="0"/>
        <w:ind w:left="357"/>
        <w:jc w:val="both"/>
        <w:rPr>
          <w:rFonts w:cs="Arial"/>
          <w:sz w:val="24"/>
          <w:szCs w:val="24"/>
        </w:rPr>
      </w:pPr>
      <w:r w:rsidRPr="008828D4">
        <w:rPr>
          <w:rFonts w:cs="Arial"/>
          <w:sz w:val="24"/>
          <w:szCs w:val="24"/>
        </w:rPr>
        <w:t xml:space="preserve">nezadovoljavajuće stanje </w:t>
      </w:r>
      <w:r w:rsidR="00F20811" w:rsidRPr="008828D4">
        <w:rPr>
          <w:rFonts w:cs="Arial"/>
          <w:sz w:val="24"/>
          <w:szCs w:val="24"/>
        </w:rPr>
        <w:t>infrastru</w:t>
      </w:r>
      <w:r w:rsidR="006320DF" w:rsidRPr="008828D4">
        <w:rPr>
          <w:rFonts w:cs="Arial"/>
          <w:sz w:val="24"/>
          <w:szCs w:val="24"/>
        </w:rPr>
        <w:t>kt</w:t>
      </w:r>
      <w:r w:rsidR="00F20811" w:rsidRPr="008828D4">
        <w:rPr>
          <w:rFonts w:cs="Arial"/>
          <w:sz w:val="24"/>
          <w:szCs w:val="24"/>
        </w:rPr>
        <w:t>ure;</w:t>
      </w:r>
    </w:p>
    <w:p w14:paraId="380B0B20" w14:textId="77777777" w:rsidR="007A19ED" w:rsidRPr="008828D4" w:rsidRDefault="007A19ED" w:rsidP="00313187">
      <w:pPr>
        <w:pStyle w:val="ListParagraph"/>
        <w:numPr>
          <w:ilvl w:val="0"/>
          <w:numId w:val="3"/>
        </w:numPr>
        <w:spacing w:after="0"/>
        <w:ind w:left="357"/>
        <w:jc w:val="both"/>
        <w:rPr>
          <w:rFonts w:cs="Arial"/>
          <w:sz w:val="24"/>
          <w:szCs w:val="24"/>
        </w:rPr>
      </w:pPr>
      <w:r w:rsidRPr="008828D4">
        <w:rPr>
          <w:rFonts w:cs="Arial"/>
          <w:sz w:val="24"/>
          <w:szCs w:val="24"/>
        </w:rPr>
        <w:t>regionalna neujednačenost turističke ponude</w:t>
      </w:r>
      <w:r w:rsidR="00F20811" w:rsidRPr="008828D4">
        <w:rPr>
          <w:rFonts w:cs="Arial"/>
          <w:sz w:val="24"/>
          <w:szCs w:val="24"/>
        </w:rPr>
        <w:t>;</w:t>
      </w:r>
    </w:p>
    <w:p w14:paraId="1AB6A631" w14:textId="77777777" w:rsidR="007A19ED" w:rsidRPr="008828D4" w:rsidRDefault="007A19ED" w:rsidP="00313187">
      <w:pPr>
        <w:pStyle w:val="ListParagraph"/>
        <w:numPr>
          <w:ilvl w:val="0"/>
          <w:numId w:val="3"/>
        </w:numPr>
        <w:spacing w:after="0"/>
        <w:jc w:val="both"/>
        <w:rPr>
          <w:rFonts w:cs="Arial"/>
          <w:sz w:val="24"/>
          <w:szCs w:val="24"/>
        </w:rPr>
      </w:pPr>
      <w:r w:rsidRPr="008828D4">
        <w:rPr>
          <w:rFonts w:cs="Arial"/>
          <w:sz w:val="24"/>
          <w:szCs w:val="24"/>
        </w:rPr>
        <w:t>visoko izražena sezonalnost u poslovanju turističke privrede;</w:t>
      </w:r>
    </w:p>
    <w:p w14:paraId="6C1257ED" w14:textId="77777777" w:rsidR="007A19ED" w:rsidRPr="008828D4" w:rsidRDefault="007A19ED" w:rsidP="00313187">
      <w:pPr>
        <w:pStyle w:val="ListParagraph"/>
        <w:numPr>
          <w:ilvl w:val="0"/>
          <w:numId w:val="3"/>
        </w:numPr>
        <w:spacing w:after="0"/>
        <w:jc w:val="both"/>
        <w:rPr>
          <w:rFonts w:cs="Arial"/>
          <w:sz w:val="24"/>
          <w:szCs w:val="24"/>
        </w:rPr>
      </w:pPr>
      <w:r w:rsidRPr="008828D4">
        <w:rPr>
          <w:rFonts w:cs="Arial"/>
          <w:sz w:val="24"/>
          <w:szCs w:val="24"/>
        </w:rPr>
        <w:t>značajan udio „sive“ ekonomije u svim segmentima turizma</w:t>
      </w:r>
      <w:r w:rsidRPr="008828D4">
        <w:rPr>
          <w:rStyle w:val="FootnoteReference"/>
          <w:rFonts w:cstheme="minorHAnsi"/>
          <w:sz w:val="24"/>
          <w:szCs w:val="24"/>
        </w:rPr>
        <w:footnoteReference w:id="2"/>
      </w:r>
      <w:r w:rsidRPr="008828D4">
        <w:rPr>
          <w:rFonts w:cs="Arial"/>
          <w:sz w:val="24"/>
          <w:szCs w:val="24"/>
        </w:rPr>
        <w:t>;</w:t>
      </w:r>
    </w:p>
    <w:p w14:paraId="16C40CCC" w14:textId="77777777" w:rsidR="007A19ED" w:rsidRPr="008828D4" w:rsidRDefault="007A19ED" w:rsidP="00313187">
      <w:pPr>
        <w:pStyle w:val="ListParagraph"/>
        <w:numPr>
          <w:ilvl w:val="0"/>
          <w:numId w:val="3"/>
        </w:numPr>
        <w:spacing w:after="0"/>
        <w:jc w:val="both"/>
        <w:rPr>
          <w:rFonts w:cs="Arial"/>
          <w:sz w:val="24"/>
          <w:szCs w:val="24"/>
        </w:rPr>
      </w:pPr>
      <w:r w:rsidRPr="008828D4">
        <w:rPr>
          <w:rFonts w:cs="Arial"/>
          <w:sz w:val="24"/>
          <w:szCs w:val="24"/>
        </w:rPr>
        <w:t>nezadovoljavajući nivo kvaliteta usluge i edukacije kadra u turizmu</w:t>
      </w:r>
      <w:r w:rsidR="00B70AE5" w:rsidRPr="008828D4">
        <w:rPr>
          <w:rFonts w:cstheme="minorHAnsi"/>
          <w:sz w:val="24"/>
          <w:szCs w:val="24"/>
        </w:rPr>
        <w:t>;</w:t>
      </w:r>
    </w:p>
    <w:p w14:paraId="7A2B9E96" w14:textId="77777777" w:rsidR="007A19ED" w:rsidRPr="008828D4" w:rsidRDefault="007A19ED" w:rsidP="00313187">
      <w:pPr>
        <w:pStyle w:val="ListParagraph"/>
        <w:numPr>
          <w:ilvl w:val="0"/>
          <w:numId w:val="4"/>
        </w:numPr>
        <w:spacing w:after="0"/>
        <w:jc w:val="both"/>
        <w:rPr>
          <w:rFonts w:cs="Arial"/>
          <w:sz w:val="24"/>
          <w:szCs w:val="24"/>
        </w:rPr>
      </w:pPr>
      <w:r w:rsidRPr="008828D4">
        <w:rPr>
          <w:rFonts w:cs="Arial"/>
          <w:sz w:val="24"/>
          <w:szCs w:val="24"/>
        </w:rPr>
        <w:t>neophodnost proširenja opsega metodologije prikupljanja statističkih podataka od strane Uprave za statistiku – MONSTAT</w:t>
      </w:r>
      <w:r w:rsidR="002920F8" w:rsidRPr="008828D4">
        <w:rPr>
          <w:rFonts w:cstheme="minorHAnsi"/>
          <w:sz w:val="24"/>
          <w:szCs w:val="24"/>
        </w:rPr>
        <w:t>;</w:t>
      </w:r>
      <w:r w:rsidR="002920F8" w:rsidRPr="008828D4">
        <w:rPr>
          <w:rFonts w:cs="Arial"/>
          <w:sz w:val="24"/>
          <w:szCs w:val="24"/>
        </w:rPr>
        <w:t xml:space="preserve"> </w:t>
      </w:r>
    </w:p>
    <w:p w14:paraId="766FCE56" w14:textId="77777777" w:rsidR="007A19ED" w:rsidRPr="008828D4" w:rsidRDefault="007A19ED" w:rsidP="00313187">
      <w:pPr>
        <w:pStyle w:val="ListParagraph"/>
        <w:numPr>
          <w:ilvl w:val="0"/>
          <w:numId w:val="4"/>
        </w:numPr>
        <w:spacing w:after="0"/>
        <w:jc w:val="both"/>
        <w:rPr>
          <w:rFonts w:cs="Arial"/>
          <w:sz w:val="24"/>
          <w:szCs w:val="24"/>
        </w:rPr>
      </w:pPr>
      <w:r w:rsidRPr="008828D4">
        <w:rPr>
          <w:rFonts w:cs="Arial"/>
          <w:sz w:val="24"/>
          <w:szCs w:val="24"/>
        </w:rPr>
        <w:t>nedovoljan broj ugostiteljskih objekata visoke kategorije;</w:t>
      </w:r>
    </w:p>
    <w:p w14:paraId="3A4B9E2C" w14:textId="77777777" w:rsidR="007A19ED" w:rsidRPr="008828D4" w:rsidRDefault="007A19ED" w:rsidP="00313187">
      <w:pPr>
        <w:pStyle w:val="ListParagraph"/>
        <w:numPr>
          <w:ilvl w:val="0"/>
          <w:numId w:val="4"/>
        </w:numPr>
        <w:spacing w:after="0"/>
        <w:ind w:left="357" w:hanging="357"/>
        <w:jc w:val="both"/>
        <w:rPr>
          <w:rFonts w:cs="Arial"/>
          <w:sz w:val="24"/>
          <w:szCs w:val="24"/>
        </w:rPr>
      </w:pPr>
      <w:r w:rsidRPr="008828D4">
        <w:rPr>
          <w:rFonts w:cs="Arial"/>
          <w:sz w:val="24"/>
          <w:szCs w:val="24"/>
        </w:rPr>
        <w:t>ograničen učinak marketinga, neadekvatna i nedovoljna promocija destinacije</w:t>
      </w:r>
      <w:r w:rsidR="00C145DA" w:rsidRPr="008828D4">
        <w:rPr>
          <w:rFonts w:cstheme="minorHAnsi"/>
          <w:sz w:val="24"/>
          <w:szCs w:val="24"/>
        </w:rPr>
        <w:t>;</w:t>
      </w:r>
    </w:p>
    <w:p w14:paraId="01FFCB3D" w14:textId="77777777" w:rsidR="007A19ED" w:rsidRPr="008828D4" w:rsidRDefault="007A19ED" w:rsidP="00313187">
      <w:pPr>
        <w:pStyle w:val="ListParagraph"/>
        <w:numPr>
          <w:ilvl w:val="0"/>
          <w:numId w:val="4"/>
        </w:numPr>
        <w:spacing w:after="0"/>
        <w:ind w:left="357" w:hanging="357"/>
        <w:jc w:val="both"/>
        <w:rPr>
          <w:rFonts w:cs="Arial"/>
          <w:sz w:val="24"/>
          <w:szCs w:val="24"/>
        </w:rPr>
      </w:pPr>
      <w:r w:rsidRPr="008828D4">
        <w:rPr>
          <w:rFonts w:cs="Arial"/>
          <w:sz w:val="24"/>
          <w:szCs w:val="24"/>
        </w:rPr>
        <w:t>neefikasno upravljanje destinacijom i devastacija prostora usljed neplanske gradnje i lošeg urbanističkog planiranja;</w:t>
      </w:r>
    </w:p>
    <w:p w14:paraId="4D24A10D" w14:textId="77777777" w:rsidR="007A19ED" w:rsidRPr="008828D4" w:rsidRDefault="007A19ED" w:rsidP="00313187">
      <w:pPr>
        <w:pStyle w:val="ListParagraph"/>
        <w:numPr>
          <w:ilvl w:val="0"/>
          <w:numId w:val="4"/>
        </w:numPr>
        <w:spacing w:after="0"/>
        <w:ind w:left="357" w:hanging="357"/>
        <w:jc w:val="both"/>
        <w:rPr>
          <w:rFonts w:cs="Arial"/>
          <w:sz w:val="24"/>
          <w:szCs w:val="24"/>
        </w:rPr>
      </w:pPr>
      <w:r w:rsidRPr="008828D4">
        <w:rPr>
          <w:rFonts w:cs="Arial"/>
          <w:sz w:val="24"/>
          <w:szCs w:val="24"/>
        </w:rPr>
        <w:t>nedovoljna valorizacija u svrhu razvoja posebnih oblika turizma i diverzifikacija proizvoda;</w:t>
      </w:r>
    </w:p>
    <w:p w14:paraId="11434AEA" w14:textId="77777777" w:rsidR="007A19ED" w:rsidRPr="008828D4" w:rsidRDefault="007A19ED" w:rsidP="00313187">
      <w:pPr>
        <w:pStyle w:val="ListParagraph"/>
        <w:numPr>
          <w:ilvl w:val="0"/>
          <w:numId w:val="4"/>
        </w:numPr>
        <w:spacing w:after="0"/>
        <w:jc w:val="both"/>
        <w:rPr>
          <w:rFonts w:cs="Arial"/>
          <w:sz w:val="24"/>
          <w:szCs w:val="24"/>
        </w:rPr>
      </w:pPr>
      <w:r w:rsidRPr="008828D4">
        <w:rPr>
          <w:rFonts w:cs="Arial"/>
          <w:sz w:val="24"/>
          <w:szCs w:val="24"/>
        </w:rPr>
        <w:t>nedostatak dovoljne saradnje između ključnih aktera u turističkoj industriji;</w:t>
      </w:r>
    </w:p>
    <w:p w14:paraId="5D9DBFA8" w14:textId="77777777" w:rsidR="007A19ED" w:rsidRPr="008828D4" w:rsidRDefault="007A19ED" w:rsidP="00313187">
      <w:pPr>
        <w:pStyle w:val="ListParagraph"/>
        <w:numPr>
          <w:ilvl w:val="0"/>
          <w:numId w:val="4"/>
        </w:numPr>
        <w:spacing w:after="0"/>
        <w:jc w:val="both"/>
        <w:rPr>
          <w:rFonts w:cs="Arial"/>
          <w:sz w:val="24"/>
          <w:szCs w:val="24"/>
        </w:rPr>
      </w:pPr>
      <w:r w:rsidRPr="008828D4">
        <w:rPr>
          <w:rFonts w:cs="Arial"/>
          <w:sz w:val="24"/>
          <w:szCs w:val="24"/>
        </w:rPr>
        <w:t>neadekvatno definisana ciljna tržišta s aspekta marketinga i promocije;</w:t>
      </w:r>
    </w:p>
    <w:p w14:paraId="07CE8945" w14:textId="77777777" w:rsidR="007A19ED" w:rsidRPr="008828D4" w:rsidRDefault="007A19ED" w:rsidP="00313187">
      <w:pPr>
        <w:pStyle w:val="ListParagraph"/>
        <w:numPr>
          <w:ilvl w:val="0"/>
          <w:numId w:val="4"/>
        </w:numPr>
        <w:spacing w:after="0"/>
        <w:ind w:left="357" w:hanging="357"/>
        <w:jc w:val="both"/>
        <w:rPr>
          <w:rFonts w:cs="Arial"/>
          <w:sz w:val="24"/>
          <w:szCs w:val="24"/>
        </w:rPr>
      </w:pPr>
      <w:r w:rsidRPr="008828D4">
        <w:rPr>
          <w:rFonts w:cs="Arial"/>
          <w:sz w:val="24"/>
          <w:szCs w:val="24"/>
        </w:rPr>
        <w:t>nerealizovane investicione obaveze uključujući neuspjele privatizacije</w:t>
      </w:r>
      <w:r w:rsidRPr="008828D4">
        <w:rPr>
          <w:rFonts w:cstheme="minorHAnsi"/>
          <w:sz w:val="24"/>
          <w:szCs w:val="24"/>
        </w:rPr>
        <w:t>.</w:t>
      </w:r>
    </w:p>
    <w:p w14:paraId="1974CB80" w14:textId="77777777" w:rsidR="00F82612" w:rsidRDefault="00F82612" w:rsidP="00BC463A">
      <w:pPr>
        <w:pStyle w:val="Heading2"/>
        <w:spacing w:before="0" w:line="240" w:lineRule="auto"/>
        <w:jc w:val="both"/>
        <w:rPr>
          <w:sz w:val="26"/>
          <w:lang w:eastAsia="hr-HR"/>
        </w:rPr>
      </w:pPr>
      <w:bookmarkStart w:id="5" w:name="_Toc91286681"/>
      <w:bookmarkStart w:id="6" w:name="_Toc91286155"/>
      <w:bookmarkStart w:id="7" w:name="_Toc91460805"/>
      <w:r>
        <w:rPr>
          <w:sz w:val="26"/>
          <w:lang w:eastAsia="hr-HR"/>
        </w:rPr>
        <w:t xml:space="preserve">      </w:t>
      </w:r>
    </w:p>
    <w:p w14:paraId="30AFA027" w14:textId="77777777" w:rsidR="007A19ED" w:rsidRPr="00313187" w:rsidRDefault="00F82612" w:rsidP="00BC463A">
      <w:pPr>
        <w:pStyle w:val="Heading2"/>
        <w:spacing w:before="0" w:line="240" w:lineRule="auto"/>
        <w:jc w:val="both"/>
        <w:rPr>
          <w:sz w:val="26"/>
          <w:lang w:eastAsia="hr-HR"/>
        </w:rPr>
      </w:pPr>
      <w:r>
        <w:rPr>
          <w:sz w:val="26"/>
          <w:lang w:eastAsia="hr-HR"/>
        </w:rPr>
        <w:t xml:space="preserve">        </w:t>
      </w:r>
      <w:r w:rsidR="007A19ED" w:rsidRPr="00313187">
        <w:rPr>
          <w:sz w:val="26"/>
          <w:lang w:eastAsia="hr-HR"/>
        </w:rPr>
        <w:t>2.2. Kvantitativna i kvalitativna analiza turističkih parametara</w:t>
      </w:r>
      <w:bookmarkEnd w:id="5"/>
      <w:bookmarkEnd w:id="6"/>
      <w:bookmarkEnd w:id="7"/>
      <w:r w:rsidR="007A19ED" w:rsidRPr="00313187">
        <w:rPr>
          <w:sz w:val="26"/>
          <w:lang w:eastAsia="hr-HR"/>
        </w:rPr>
        <w:t xml:space="preserve"> </w:t>
      </w:r>
    </w:p>
    <w:p w14:paraId="5C9FC9EA" w14:textId="77777777" w:rsidR="00A72ABE" w:rsidRPr="008828D4" w:rsidRDefault="007A19ED" w:rsidP="00313187">
      <w:pPr>
        <w:spacing w:after="0" w:line="240" w:lineRule="auto"/>
        <w:jc w:val="both"/>
        <w:rPr>
          <w:rFonts w:cstheme="minorHAnsi"/>
          <w:bCs/>
          <w:color w:val="000000"/>
          <w:sz w:val="24"/>
          <w:szCs w:val="24"/>
          <w:lang w:eastAsia="hr-HR"/>
        </w:rPr>
      </w:pPr>
      <w:r w:rsidRPr="008828D4">
        <w:rPr>
          <w:rFonts w:cstheme="minorHAnsi"/>
          <w:bCs/>
          <w:color w:val="000000"/>
          <w:sz w:val="24"/>
          <w:szCs w:val="24"/>
          <w:lang w:eastAsia="hr-HR"/>
        </w:rPr>
        <w:t>Analiza turističkih parametara se zasniva na zvaničnim podacima MONSTAT-a i Centralne banke Crne Gore</w:t>
      </w:r>
      <w:r w:rsidR="0023461C">
        <w:rPr>
          <w:rFonts w:cstheme="minorHAnsi"/>
          <w:bCs/>
          <w:color w:val="000000"/>
          <w:sz w:val="24"/>
          <w:szCs w:val="24"/>
          <w:lang w:eastAsia="hr-HR"/>
        </w:rPr>
        <w:t>, a o</w:t>
      </w:r>
      <w:r w:rsidRPr="008828D4">
        <w:rPr>
          <w:rFonts w:cstheme="minorHAnsi"/>
          <w:bCs/>
          <w:color w:val="000000"/>
          <w:sz w:val="24"/>
          <w:szCs w:val="24"/>
          <w:lang w:eastAsia="hr-HR"/>
        </w:rPr>
        <w:t xml:space="preserve">dnosi </w:t>
      </w:r>
      <w:r w:rsidR="0023461C">
        <w:rPr>
          <w:rFonts w:cstheme="minorHAnsi"/>
          <w:bCs/>
          <w:color w:val="000000"/>
          <w:sz w:val="24"/>
          <w:szCs w:val="24"/>
          <w:lang w:eastAsia="hr-HR"/>
        </w:rPr>
        <w:t xml:space="preserve">se </w:t>
      </w:r>
      <w:r w:rsidRPr="008828D4">
        <w:rPr>
          <w:rFonts w:cstheme="minorHAnsi"/>
          <w:bCs/>
          <w:color w:val="000000"/>
          <w:sz w:val="24"/>
          <w:szCs w:val="24"/>
          <w:lang w:eastAsia="hr-HR"/>
        </w:rPr>
        <w:t>na period 2009-2019. godin</w:t>
      </w:r>
      <w:r w:rsidR="0023461C">
        <w:rPr>
          <w:rFonts w:cstheme="minorHAnsi"/>
          <w:bCs/>
          <w:color w:val="000000"/>
          <w:sz w:val="24"/>
          <w:szCs w:val="24"/>
          <w:lang w:eastAsia="hr-HR"/>
        </w:rPr>
        <w:t>a</w:t>
      </w:r>
      <w:r w:rsidRPr="008828D4">
        <w:rPr>
          <w:rFonts w:cstheme="minorHAnsi"/>
          <w:bCs/>
          <w:color w:val="000000"/>
          <w:sz w:val="24"/>
          <w:szCs w:val="24"/>
          <w:lang w:eastAsia="hr-HR"/>
        </w:rPr>
        <w:t xml:space="preserve">, dok je 2020. godina posebno prezentirana, </w:t>
      </w:r>
      <w:r w:rsidR="0023461C">
        <w:rPr>
          <w:rFonts w:cstheme="minorHAnsi"/>
          <w:bCs/>
          <w:color w:val="000000"/>
          <w:sz w:val="24"/>
          <w:szCs w:val="24"/>
          <w:lang w:eastAsia="hr-HR"/>
        </w:rPr>
        <w:t xml:space="preserve">s </w:t>
      </w:r>
      <w:r w:rsidRPr="008828D4">
        <w:rPr>
          <w:rFonts w:cstheme="minorHAnsi"/>
          <w:bCs/>
          <w:color w:val="000000"/>
          <w:sz w:val="24"/>
          <w:szCs w:val="24"/>
          <w:lang w:eastAsia="hr-HR"/>
        </w:rPr>
        <w:t>obzirom na njene specifičnosti uzrokovane pandemijom COVID-19.</w:t>
      </w:r>
    </w:p>
    <w:p w14:paraId="7911F65D" w14:textId="77777777" w:rsidR="003E5439" w:rsidRPr="008828D4" w:rsidRDefault="003E5439" w:rsidP="00313187">
      <w:pPr>
        <w:spacing w:after="0" w:line="240" w:lineRule="auto"/>
        <w:jc w:val="both"/>
        <w:rPr>
          <w:rFonts w:cstheme="minorHAnsi"/>
          <w:bCs/>
          <w:color w:val="000000"/>
          <w:sz w:val="24"/>
          <w:szCs w:val="24"/>
          <w:lang w:eastAsia="hr-HR"/>
        </w:rPr>
      </w:pPr>
    </w:p>
    <w:p w14:paraId="41253E41" w14:textId="77777777" w:rsidR="00A72ABE" w:rsidRPr="008828D4" w:rsidRDefault="007A19ED" w:rsidP="00313187">
      <w:pPr>
        <w:spacing w:after="0" w:line="240" w:lineRule="auto"/>
        <w:jc w:val="both"/>
        <w:rPr>
          <w:rFonts w:cstheme="minorHAnsi"/>
          <w:bCs/>
          <w:color w:val="000000"/>
          <w:sz w:val="24"/>
          <w:szCs w:val="24"/>
          <w:lang w:eastAsia="hr-HR"/>
        </w:rPr>
      </w:pPr>
      <w:r w:rsidRPr="008828D4">
        <w:rPr>
          <w:rFonts w:cstheme="minorHAnsi"/>
          <w:bCs/>
          <w:color w:val="000000"/>
          <w:sz w:val="24"/>
          <w:szCs w:val="24"/>
          <w:lang w:eastAsia="hr-HR"/>
        </w:rPr>
        <w:t xml:space="preserve">Tokom perioda od 2009. godine do 2019. godine Crna Gora </w:t>
      </w:r>
      <w:r w:rsidR="00754833">
        <w:rPr>
          <w:rFonts w:cstheme="minorHAnsi"/>
          <w:bCs/>
          <w:color w:val="000000"/>
          <w:sz w:val="24"/>
          <w:szCs w:val="24"/>
          <w:lang w:eastAsia="hr-HR"/>
        </w:rPr>
        <w:t>je za</w:t>
      </w:r>
      <w:r w:rsidRPr="008828D4">
        <w:rPr>
          <w:rFonts w:cstheme="minorHAnsi"/>
          <w:bCs/>
          <w:color w:val="000000"/>
          <w:sz w:val="24"/>
          <w:szCs w:val="24"/>
          <w:lang w:eastAsia="hr-HR"/>
        </w:rPr>
        <w:t>bilježi</w:t>
      </w:r>
      <w:r w:rsidR="00754833">
        <w:rPr>
          <w:rFonts w:cstheme="minorHAnsi"/>
          <w:bCs/>
          <w:color w:val="000000"/>
          <w:sz w:val="24"/>
          <w:szCs w:val="24"/>
          <w:lang w:eastAsia="hr-HR"/>
        </w:rPr>
        <w:t>la</w:t>
      </w:r>
      <w:r w:rsidRPr="008828D4">
        <w:rPr>
          <w:rFonts w:cstheme="minorHAnsi"/>
          <w:bCs/>
          <w:color w:val="000000"/>
          <w:sz w:val="24"/>
          <w:szCs w:val="24"/>
          <w:lang w:eastAsia="hr-HR"/>
        </w:rPr>
        <w:t xml:space="preserve"> konstantan rast </w:t>
      </w:r>
      <w:r w:rsidRPr="00754833">
        <w:rPr>
          <w:rFonts w:cstheme="minorHAnsi"/>
          <w:color w:val="000000"/>
          <w:sz w:val="24"/>
          <w:szCs w:val="24"/>
          <w:lang w:eastAsia="hr-HR"/>
        </w:rPr>
        <w:t>broja dolazaka turista i ostvarenih noćenja</w:t>
      </w:r>
      <w:r w:rsidRPr="00754833">
        <w:rPr>
          <w:rFonts w:cstheme="minorHAnsi"/>
          <w:bCs/>
          <w:color w:val="000000"/>
          <w:sz w:val="24"/>
          <w:szCs w:val="24"/>
          <w:lang w:eastAsia="hr-HR"/>
        </w:rPr>
        <w:t>.</w:t>
      </w:r>
      <w:r w:rsidRPr="008828D4">
        <w:rPr>
          <w:rFonts w:cstheme="minorHAnsi"/>
          <w:bCs/>
          <w:color w:val="000000"/>
          <w:sz w:val="24"/>
          <w:szCs w:val="24"/>
          <w:lang w:eastAsia="hr-HR"/>
        </w:rPr>
        <w:t xml:space="preserve">  U 2019. godini povećanje broja dolazaka turista iznosilo je 119%, dok je povećanje broja ostvarenih noćenja iznosilo 91% u odnosu na 2009. godinu. </w:t>
      </w:r>
    </w:p>
    <w:p w14:paraId="4CD20FD1" w14:textId="77777777" w:rsidR="00BA48BA" w:rsidRPr="008828D4" w:rsidRDefault="00BA48BA" w:rsidP="00313187">
      <w:pPr>
        <w:spacing w:after="0" w:line="240" w:lineRule="auto"/>
        <w:jc w:val="both"/>
        <w:rPr>
          <w:rFonts w:cstheme="minorHAnsi"/>
          <w:bCs/>
          <w:color w:val="000000"/>
          <w:sz w:val="24"/>
          <w:szCs w:val="24"/>
          <w:lang w:eastAsia="hr-HR"/>
        </w:rPr>
      </w:pPr>
    </w:p>
    <w:p w14:paraId="31B5945A" w14:textId="77777777" w:rsidR="003E5439" w:rsidRPr="008828D4" w:rsidRDefault="007A19ED" w:rsidP="00313187">
      <w:pPr>
        <w:spacing w:after="0" w:line="240" w:lineRule="auto"/>
        <w:jc w:val="both"/>
        <w:rPr>
          <w:rFonts w:cs="Arial"/>
          <w:sz w:val="24"/>
          <w:szCs w:val="24"/>
        </w:rPr>
      </w:pPr>
      <w:r w:rsidRPr="008828D4">
        <w:rPr>
          <w:rFonts w:cs="Arial"/>
          <w:sz w:val="24"/>
          <w:szCs w:val="24"/>
        </w:rPr>
        <w:t>Shodno metodologiji obračuna,</w:t>
      </w:r>
      <w:r w:rsidRPr="00754833">
        <w:rPr>
          <w:rFonts w:cs="Arial"/>
          <w:sz w:val="24"/>
          <w:szCs w:val="24"/>
        </w:rPr>
        <w:t xml:space="preserve"> prihodi</w:t>
      </w:r>
      <w:r w:rsidRPr="008828D4">
        <w:rPr>
          <w:rFonts w:cs="Arial"/>
          <w:b/>
          <w:sz w:val="24"/>
          <w:szCs w:val="24"/>
        </w:rPr>
        <w:t xml:space="preserve"> </w:t>
      </w:r>
      <w:r w:rsidRPr="008828D4">
        <w:rPr>
          <w:rFonts w:cs="Arial"/>
          <w:sz w:val="24"/>
          <w:szCs w:val="24"/>
        </w:rPr>
        <w:t xml:space="preserve">ostvareni u 2019. godini veći su za 92% u odnosu </w:t>
      </w:r>
      <w:r w:rsidRPr="008828D4">
        <w:rPr>
          <w:rFonts w:eastAsia="Times New Roman" w:cs="Arial"/>
          <w:noProof/>
          <w:sz w:val="24"/>
          <w:szCs w:val="24"/>
          <w:lang w:val="en-AU"/>
        </w:rPr>
        <w:t xml:space="preserve">na 2009. </w:t>
      </w:r>
      <w:r w:rsidR="00A72ABE" w:rsidRPr="008828D4">
        <w:rPr>
          <w:rFonts w:eastAsia="Times New Roman" w:cs="Arial"/>
          <w:noProof/>
          <w:sz w:val="24"/>
          <w:szCs w:val="24"/>
          <w:lang w:val="en-AU"/>
        </w:rPr>
        <w:t>g</w:t>
      </w:r>
      <w:r w:rsidRPr="008828D4">
        <w:rPr>
          <w:rFonts w:eastAsia="Times New Roman" w:cs="Arial"/>
          <w:noProof/>
          <w:sz w:val="24"/>
          <w:szCs w:val="24"/>
          <w:lang w:val="en-AU"/>
        </w:rPr>
        <w:t>odinu</w:t>
      </w:r>
      <w:r w:rsidR="00A72ABE" w:rsidRPr="008828D4">
        <w:rPr>
          <w:rFonts w:eastAsia="Times New Roman" w:cs="Arial"/>
          <w:noProof/>
          <w:sz w:val="24"/>
          <w:szCs w:val="24"/>
          <w:lang w:val="en-AU"/>
        </w:rPr>
        <w:t>.</w:t>
      </w:r>
      <w:r w:rsidR="00FF7A6D" w:rsidRPr="008828D4">
        <w:rPr>
          <w:rFonts w:eastAsia="Times New Roman" w:cs="Arial"/>
          <w:noProof/>
          <w:sz w:val="24"/>
          <w:szCs w:val="24"/>
          <w:lang w:val="en-AU"/>
        </w:rPr>
        <w:t xml:space="preserve"> </w:t>
      </w:r>
      <w:r w:rsidRPr="008828D4">
        <w:rPr>
          <w:rFonts w:cs="Arial"/>
          <w:sz w:val="24"/>
          <w:szCs w:val="24"/>
        </w:rPr>
        <w:t xml:space="preserve">Izvoz ostvaren od međunarodnog turizma dostigao je 1,1 milijardu € u 2019. </w:t>
      </w:r>
      <w:r w:rsidR="00F92258">
        <w:rPr>
          <w:rFonts w:cs="Arial"/>
          <w:sz w:val="24"/>
          <w:szCs w:val="24"/>
        </w:rPr>
        <w:t>g</w:t>
      </w:r>
      <w:r w:rsidRPr="008828D4">
        <w:rPr>
          <w:rFonts w:cs="Arial"/>
          <w:sz w:val="24"/>
          <w:szCs w:val="24"/>
        </w:rPr>
        <w:t>odini</w:t>
      </w:r>
      <w:r w:rsidR="00F92258">
        <w:rPr>
          <w:rFonts w:cs="Arial"/>
          <w:sz w:val="24"/>
          <w:szCs w:val="24"/>
        </w:rPr>
        <w:t xml:space="preserve"> </w:t>
      </w:r>
      <w:r w:rsidRPr="008828D4">
        <w:rPr>
          <w:rFonts w:cs="Arial"/>
          <w:sz w:val="24"/>
          <w:szCs w:val="24"/>
        </w:rPr>
        <w:t>(</w:t>
      </w:r>
      <w:r w:rsidR="008121F6">
        <w:rPr>
          <w:rFonts w:cs="Arial"/>
          <w:sz w:val="24"/>
          <w:szCs w:val="24"/>
        </w:rPr>
        <w:t>izvor:</w:t>
      </w:r>
      <w:r w:rsidRPr="008828D4">
        <w:rPr>
          <w:rFonts w:cs="Arial"/>
          <w:sz w:val="24"/>
          <w:szCs w:val="24"/>
        </w:rPr>
        <w:t xml:space="preserve"> CBCG). </w:t>
      </w:r>
    </w:p>
    <w:p w14:paraId="1E0908DB" w14:textId="77777777" w:rsidR="00BA48BA" w:rsidRPr="008828D4" w:rsidRDefault="00BA48BA" w:rsidP="00313187">
      <w:pPr>
        <w:spacing w:after="0" w:line="240" w:lineRule="auto"/>
        <w:jc w:val="both"/>
        <w:rPr>
          <w:rFonts w:cs="Arial"/>
          <w:sz w:val="24"/>
          <w:szCs w:val="24"/>
        </w:rPr>
      </w:pPr>
    </w:p>
    <w:p w14:paraId="5BA569F6" w14:textId="77777777" w:rsidR="003E5439" w:rsidRPr="008828D4" w:rsidRDefault="00F47A2B" w:rsidP="00313187">
      <w:pPr>
        <w:spacing w:after="0" w:line="240" w:lineRule="auto"/>
        <w:jc w:val="both"/>
        <w:rPr>
          <w:rFonts w:cstheme="minorHAnsi"/>
          <w:sz w:val="24"/>
          <w:szCs w:val="24"/>
        </w:rPr>
      </w:pPr>
      <w:r w:rsidRPr="008828D4">
        <w:rPr>
          <w:rFonts w:cstheme="minorHAnsi"/>
          <w:sz w:val="24"/>
          <w:szCs w:val="24"/>
          <w:shd w:val="clear" w:color="auto" w:fill="FFFFFF" w:themeFill="background1"/>
        </w:rPr>
        <w:lastRenderedPageBreak/>
        <w:t>P</w:t>
      </w:r>
      <w:r w:rsidR="007A19ED" w:rsidRPr="008828D4">
        <w:rPr>
          <w:rFonts w:cstheme="minorHAnsi"/>
          <w:sz w:val="24"/>
          <w:szCs w:val="24"/>
        </w:rPr>
        <w:t>roteklih godina</w:t>
      </w:r>
      <w:r w:rsidR="00D7439F">
        <w:rPr>
          <w:rFonts w:cstheme="minorHAnsi"/>
          <w:sz w:val="24"/>
          <w:szCs w:val="24"/>
        </w:rPr>
        <w:t xml:space="preserve">, </w:t>
      </w:r>
      <w:r w:rsidR="007A19ED" w:rsidRPr="008828D4">
        <w:rPr>
          <w:rFonts w:cstheme="minorHAnsi"/>
          <w:sz w:val="24"/>
          <w:szCs w:val="24"/>
        </w:rPr>
        <w:t xml:space="preserve">trajanje glavne turističke sezone u određenoj mjeri </w:t>
      </w:r>
      <w:r w:rsidR="00D7439F">
        <w:rPr>
          <w:rFonts w:cstheme="minorHAnsi"/>
          <w:sz w:val="24"/>
          <w:szCs w:val="24"/>
        </w:rPr>
        <w:t xml:space="preserve">je </w:t>
      </w:r>
      <w:r w:rsidR="007A19ED" w:rsidRPr="008828D4">
        <w:rPr>
          <w:rFonts w:cstheme="minorHAnsi"/>
          <w:sz w:val="24"/>
          <w:szCs w:val="24"/>
        </w:rPr>
        <w:t>produženo</w:t>
      </w:r>
      <w:r w:rsidR="00410236">
        <w:rPr>
          <w:rFonts w:cstheme="minorHAnsi"/>
          <w:sz w:val="24"/>
          <w:szCs w:val="24"/>
        </w:rPr>
        <w:t>,</w:t>
      </w:r>
      <w:r w:rsidR="007A19ED" w:rsidRPr="008828D4">
        <w:rPr>
          <w:rFonts w:cstheme="minorHAnsi"/>
          <w:sz w:val="24"/>
          <w:szCs w:val="24"/>
        </w:rPr>
        <w:t xml:space="preserve"> pa se može konstatovati da je </w:t>
      </w:r>
      <w:r w:rsidR="007A19ED" w:rsidRPr="00410236">
        <w:rPr>
          <w:rFonts w:cstheme="minorHAnsi"/>
          <w:sz w:val="24"/>
          <w:szCs w:val="24"/>
        </w:rPr>
        <w:t>sezona počinjala ranije (mart-april) i završavala se kasnije (oktobar-novembar).</w:t>
      </w:r>
      <w:r w:rsidR="007A19ED" w:rsidRPr="008828D4">
        <w:rPr>
          <w:rFonts w:cstheme="minorHAnsi"/>
          <w:sz w:val="24"/>
          <w:szCs w:val="24"/>
        </w:rPr>
        <w:t xml:space="preserve"> Prema regionalnoj distribuciji dolazaka turista u 2019. godini, najposjećenija su bila primorska mjesta sa 85,8% turista</w:t>
      </w:r>
      <w:r w:rsidR="001A66FA" w:rsidRPr="008828D4">
        <w:rPr>
          <w:rFonts w:cstheme="minorHAnsi"/>
          <w:sz w:val="24"/>
          <w:szCs w:val="24"/>
        </w:rPr>
        <w:t>, a b</w:t>
      </w:r>
      <w:r w:rsidR="007A19ED" w:rsidRPr="008828D4">
        <w:rPr>
          <w:rFonts w:cstheme="minorHAnsi"/>
          <w:sz w:val="24"/>
          <w:szCs w:val="24"/>
        </w:rPr>
        <w:t>roj noćenja u primorskim mjestima iznosio je 94,9% ukupnih noćenja.</w:t>
      </w:r>
    </w:p>
    <w:p w14:paraId="73DEE93E" w14:textId="77777777" w:rsidR="00BA48BA" w:rsidRPr="004E4CCF" w:rsidRDefault="00BA48BA" w:rsidP="00313187">
      <w:pPr>
        <w:spacing w:after="0" w:line="240" w:lineRule="auto"/>
        <w:jc w:val="both"/>
        <w:rPr>
          <w:rFonts w:cstheme="minorHAnsi"/>
          <w:sz w:val="24"/>
          <w:szCs w:val="24"/>
        </w:rPr>
      </w:pPr>
    </w:p>
    <w:p w14:paraId="49A6D86C" w14:textId="77777777" w:rsidR="007A19ED" w:rsidRPr="00110BED" w:rsidRDefault="00C266B7" w:rsidP="00313187">
      <w:pPr>
        <w:spacing w:after="0" w:line="240" w:lineRule="auto"/>
        <w:jc w:val="both"/>
        <w:rPr>
          <w:rFonts w:cstheme="minorHAnsi"/>
          <w:color w:val="FF0000"/>
          <w:sz w:val="24"/>
          <w:szCs w:val="24"/>
        </w:rPr>
      </w:pPr>
      <w:r w:rsidRPr="008828D4">
        <w:rPr>
          <w:rFonts w:cstheme="minorHAnsi"/>
          <w:sz w:val="24"/>
          <w:szCs w:val="24"/>
        </w:rPr>
        <w:t>U</w:t>
      </w:r>
      <w:r w:rsidR="007A19ED" w:rsidRPr="008828D4">
        <w:rPr>
          <w:rFonts w:cstheme="minorHAnsi"/>
          <w:sz w:val="24"/>
          <w:szCs w:val="24"/>
        </w:rPr>
        <w:t xml:space="preserve"> 2019. godini u odnosu na 2009. godinu u Crnoj Gori je </w:t>
      </w:r>
      <w:r w:rsidR="00830945" w:rsidRPr="008828D4">
        <w:rPr>
          <w:rFonts w:cstheme="minorHAnsi"/>
          <w:sz w:val="24"/>
          <w:szCs w:val="24"/>
        </w:rPr>
        <w:t>došlo procentualno do n</w:t>
      </w:r>
      <w:r w:rsidR="00121523" w:rsidRPr="008828D4">
        <w:rPr>
          <w:rFonts w:cstheme="minorHAnsi"/>
          <w:sz w:val="24"/>
          <w:szCs w:val="24"/>
        </w:rPr>
        <w:t>aj</w:t>
      </w:r>
      <w:r w:rsidR="00830945" w:rsidRPr="008828D4">
        <w:rPr>
          <w:rFonts w:cstheme="minorHAnsi"/>
          <w:sz w:val="24"/>
          <w:szCs w:val="24"/>
        </w:rPr>
        <w:t>v</w:t>
      </w:r>
      <w:r w:rsidR="00121523" w:rsidRPr="008828D4">
        <w:rPr>
          <w:rFonts w:cstheme="minorHAnsi"/>
          <w:sz w:val="24"/>
          <w:szCs w:val="24"/>
        </w:rPr>
        <w:t>e</w:t>
      </w:r>
      <w:r w:rsidR="00830945" w:rsidRPr="008828D4">
        <w:rPr>
          <w:rFonts w:cstheme="minorHAnsi"/>
          <w:sz w:val="24"/>
          <w:szCs w:val="24"/>
        </w:rPr>
        <w:t xml:space="preserve">ćeg povećanja broja turista sa </w:t>
      </w:r>
      <w:r w:rsidR="009722F6">
        <w:rPr>
          <w:rFonts w:cstheme="minorHAnsi"/>
          <w:sz w:val="24"/>
          <w:szCs w:val="24"/>
        </w:rPr>
        <w:t xml:space="preserve">sljedećih </w:t>
      </w:r>
      <w:r w:rsidR="009722F6" w:rsidRPr="00410236">
        <w:rPr>
          <w:rFonts w:cstheme="minorHAnsi"/>
          <w:sz w:val="24"/>
          <w:szCs w:val="24"/>
        </w:rPr>
        <w:t xml:space="preserve">emitivnih tržišta - </w:t>
      </w:r>
      <w:r w:rsidR="007A19ED" w:rsidRPr="008828D4">
        <w:rPr>
          <w:rFonts w:cstheme="minorHAnsi"/>
          <w:sz w:val="24"/>
          <w:szCs w:val="24"/>
        </w:rPr>
        <w:t>Njemačke,</w:t>
      </w:r>
      <w:r w:rsidR="00661971" w:rsidRPr="008828D4">
        <w:rPr>
          <w:rFonts w:cstheme="minorHAnsi"/>
          <w:sz w:val="24"/>
          <w:szCs w:val="24"/>
        </w:rPr>
        <w:t xml:space="preserve"> </w:t>
      </w:r>
      <w:r w:rsidR="007A19ED" w:rsidRPr="008828D4">
        <w:rPr>
          <w:rFonts w:cstheme="minorHAnsi"/>
          <w:sz w:val="24"/>
          <w:szCs w:val="24"/>
        </w:rPr>
        <w:t>Velike Britanije, Poljske, Austrije, Francuske i Rusije. Turist</w:t>
      </w:r>
      <w:r w:rsidR="007E63CF" w:rsidRPr="008828D4">
        <w:rPr>
          <w:rFonts w:cstheme="minorHAnsi"/>
          <w:sz w:val="24"/>
          <w:szCs w:val="24"/>
        </w:rPr>
        <w:t>i</w:t>
      </w:r>
      <w:r w:rsidR="007A19ED" w:rsidRPr="008828D4">
        <w:rPr>
          <w:rFonts w:cstheme="minorHAnsi"/>
          <w:sz w:val="24"/>
          <w:szCs w:val="24"/>
        </w:rPr>
        <w:t xml:space="preserve"> iz Srbije</w:t>
      </w:r>
      <w:r w:rsidR="00410236">
        <w:rPr>
          <w:rFonts w:cstheme="minorHAnsi"/>
          <w:sz w:val="24"/>
          <w:szCs w:val="24"/>
        </w:rPr>
        <w:t xml:space="preserve"> i regiona</w:t>
      </w:r>
      <w:r w:rsidR="007A19ED" w:rsidRPr="008828D4">
        <w:rPr>
          <w:rFonts w:cstheme="minorHAnsi"/>
          <w:sz w:val="24"/>
          <w:szCs w:val="24"/>
        </w:rPr>
        <w:t xml:space="preserve"> </w:t>
      </w:r>
      <w:r w:rsidR="007E63CF" w:rsidRPr="008828D4">
        <w:rPr>
          <w:rFonts w:cstheme="minorHAnsi"/>
          <w:sz w:val="24"/>
          <w:szCs w:val="24"/>
        </w:rPr>
        <w:t>su zadržali</w:t>
      </w:r>
      <w:r w:rsidR="007A19ED" w:rsidRPr="008828D4">
        <w:rPr>
          <w:rFonts w:cstheme="minorHAnsi"/>
          <w:sz w:val="24"/>
          <w:szCs w:val="24"/>
        </w:rPr>
        <w:t xml:space="preserve"> kontinuitet </w:t>
      </w:r>
      <w:r w:rsidR="00110BED">
        <w:rPr>
          <w:rFonts w:cstheme="minorHAnsi"/>
          <w:sz w:val="24"/>
          <w:szCs w:val="24"/>
        </w:rPr>
        <w:t>i</w:t>
      </w:r>
      <w:r w:rsidR="00410236">
        <w:rPr>
          <w:rFonts w:cstheme="minorHAnsi"/>
          <w:sz w:val="24"/>
          <w:szCs w:val="24"/>
        </w:rPr>
        <w:t xml:space="preserve"> dominantan</w:t>
      </w:r>
      <w:r w:rsidR="007A19ED" w:rsidRPr="008828D4">
        <w:rPr>
          <w:rFonts w:cstheme="minorHAnsi"/>
          <w:sz w:val="24"/>
          <w:szCs w:val="24"/>
        </w:rPr>
        <w:t xml:space="preserve"> ud</w:t>
      </w:r>
      <w:r w:rsidR="00410236">
        <w:rPr>
          <w:rFonts w:cstheme="minorHAnsi"/>
          <w:sz w:val="24"/>
          <w:szCs w:val="24"/>
        </w:rPr>
        <w:t>io</w:t>
      </w:r>
      <w:r w:rsidR="007A19ED" w:rsidRPr="008828D4">
        <w:rPr>
          <w:rFonts w:cstheme="minorHAnsi"/>
          <w:sz w:val="24"/>
          <w:szCs w:val="24"/>
        </w:rPr>
        <w:t xml:space="preserve"> ostvarenih dolazaka. Što se tiče broja noćenja, najveći rast zabilježili su turisti iz Njemačke</w:t>
      </w:r>
      <w:r w:rsidR="00830945" w:rsidRPr="008828D4">
        <w:rPr>
          <w:rFonts w:cstheme="minorHAnsi"/>
          <w:sz w:val="24"/>
          <w:szCs w:val="24"/>
        </w:rPr>
        <w:t xml:space="preserve">, </w:t>
      </w:r>
      <w:r w:rsidR="007A19ED" w:rsidRPr="008828D4">
        <w:rPr>
          <w:rFonts w:cstheme="minorHAnsi"/>
          <w:sz w:val="24"/>
          <w:szCs w:val="24"/>
        </w:rPr>
        <w:t>zatim Velike Britanij</w:t>
      </w:r>
      <w:r w:rsidR="00830945" w:rsidRPr="008828D4">
        <w:rPr>
          <w:rFonts w:cstheme="minorHAnsi"/>
          <w:sz w:val="24"/>
          <w:szCs w:val="24"/>
        </w:rPr>
        <w:t>e</w:t>
      </w:r>
      <w:r w:rsidR="007A19ED" w:rsidRPr="008828D4">
        <w:rPr>
          <w:rFonts w:cstheme="minorHAnsi"/>
          <w:sz w:val="24"/>
          <w:szCs w:val="24"/>
        </w:rPr>
        <w:t>, i Rusije, kada se upoređuju 2019. i 2009. godina.</w:t>
      </w:r>
      <w:r w:rsidR="007A19ED" w:rsidRPr="008828D4">
        <w:rPr>
          <w:rFonts w:cstheme="minorHAnsi"/>
          <w:b/>
          <w:bCs/>
        </w:rPr>
        <w:t xml:space="preserve"> </w:t>
      </w:r>
      <w:r w:rsidR="00452B8A" w:rsidRPr="008828D4">
        <w:rPr>
          <w:rFonts w:eastAsia="Times New Roman" w:cs="Arial"/>
          <w:noProof/>
          <w:sz w:val="24"/>
          <w:szCs w:val="24"/>
          <w:lang w:val="sr-Latn-ME"/>
        </w:rPr>
        <w:t>Udaljenost Crne Gore</w:t>
      </w:r>
      <w:r w:rsidR="007A19ED" w:rsidRPr="008828D4">
        <w:rPr>
          <w:rFonts w:eastAsia="Times New Roman" w:cs="Arial"/>
          <w:noProof/>
          <w:sz w:val="24"/>
          <w:szCs w:val="24"/>
          <w:lang w:val="sr-Latn-ME"/>
        </w:rPr>
        <w:t xml:space="preserve"> od glavnih drumskih saobraćajnih komunikacija </w:t>
      </w:r>
      <w:r w:rsidR="00452B8A" w:rsidRPr="008828D4">
        <w:rPr>
          <w:rFonts w:eastAsia="Times New Roman" w:cs="Arial"/>
          <w:noProof/>
          <w:sz w:val="24"/>
          <w:szCs w:val="24"/>
          <w:lang w:val="sr-Latn-ME"/>
        </w:rPr>
        <w:t xml:space="preserve">učinila je da je </w:t>
      </w:r>
      <w:r w:rsidR="007A19ED" w:rsidRPr="008828D4">
        <w:rPr>
          <w:rFonts w:eastAsia="Times New Roman" w:cs="Arial"/>
          <w:noProof/>
          <w:sz w:val="24"/>
          <w:szCs w:val="24"/>
          <w:lang w:val="sr-Latn-ME"/>
        </w:rPr>
        <w:t>Crna Gora bila i ostala pretežno avio destinacija, te je od značaja za njeno pozicioniranje uvođenje direktnih avio-linija, redovnih,</w:t>
      </w:r>
      <w:r w:rsidR="00754833">
        <w:rPr>
          <w:rFonts w:eastAsia="Times New Roman" w:cs="Arial"/>
          <w:noProof/>
          <w:sz w:val="24"/>
          <w:szCs w:val="24"/>
          <w:lang w:val="sr-Latn-ME"/>
        </w:rPr>
        <w:t xml:space="preserve"> </w:t>
      </w:r>
      <w:r w:rsidR="007A19ED" w:rsidRPr="008828D4">
        <w:rPr>
          <w:rFonts w:eastAsia="Times New Roman" w:cs="Arial"/>
          <w:noProof/>
          <w:sz w:val="24"/>
          <w:szCs w:val="24"/>
          <w:lang w:val="sr-Latn-ME"/>
        </w:rPr>
        <w:t>čarter i niskotarifnih aviokompanija ka/od važnih emitivnih tržišta širom Evrope, ali i svijeta. Za sektor turizma je od velikog značaja</w:t>
      </w:r>
      <w:r w:rsidR="00754833">
        <w:rPr>
          <w:rFonts w:eastAsia="Times New Roman" w:cs="Arial"/>
          <w:noProof/>
          <w:sz w:val="24"/>
          <w:szCs w:val="24"/>
          <w:lang w:val="sr-Latn-ME"/>
        </w:rPr>
        <w:t xml:space="preserve"> primjena dodatnih podsticaja za strateške rute,</w:t>
      </w:r>
      <w:r w:rsidR="007A19ED" w:rsidRPr="008828D4">
        <w:rPr>
          <w:rFonts w:eastAsia="Times New Roman" w:cs="Arial"/>
          <w:noProof/>
          <w:sz w:val="24"/>
          <w:szCs w:val="24"/>
          <w:lang w:val="sr-Latn-ME"/>
        </w:rPr>
        <w:t xml:space="preserve"> </w:t>
      </w:r>
      <w:r w:rsidR="00754833">
        <w:rPr>
          <w:rFonts w:eastAsia="Times New Roman" w:cs="Arial"/>
          <w:noProof/>
          <w:sz w:val="24"/>
          <w:szCs w:val="24"/>
          <w:lang w:val="sr-Latn-ME"/>
        </w:rPr>
        <w:t xml:space="preserve">ali i krucijalno </w:t>
      </w:r>
      <w:r w:rsidR="007A19ED" w:rsidRPr="008828D4">
        <w:rPr>
          <w:rFonts w:eastAsia="Times New Roman" w:cs="Arial"/>
          <w:noProof/>
          <w:sz w:val="24"/>
          <w:szCs w:val="24"/>
          <w:lang w:val="sr-Latn-ME"/>
        </w:rPr>
        <w:t>pitanje valorizacije aerodroma Podgorica i Tivat, odnosno kakvu će odluku Vlada Crne Gore donijeti povodom otpočetog postupka davanja aerodroma na koncesiju</w:t>
      </w:r>
      <w:r w:rsidR="007A19ED" w:rsidRPr="008828D4">
        <w:rPr>
          <w:rStyle w:val="FootnoteReference"/>
          <w:rFonts w:eastAsia="Times New Roman" w:cs="Arial"/>
          <w:noProof/>
          <w:sz w:val="24"/>
          <w:szCs w:val="24"/>
          <w:lang w:val="sr-Latn-ME"/>
        </w:rPr>
        <w:footnoteReference w:id="3"/>
      </w:r>
      <w:r w:rsidR="007A19ED" w:rsidRPr="008828D4">
        <w:rPr>
          <w:rFonts w:eastAsia="Times New Roman" w:cs="Arial"/>
          <w:noProof/>
          <w:sz w:val="24"/>
          <w:szCs w:val="24"/>
          <w:lang w:val="sr-Latn-ME"/>
        </w:rPr>
        <w:t xml:space="preserve">. </w:t>
      </w:r>
      <w:r w:rsidR="00754833">
        <w:rPr>
          <w:rFonts w:eastAsia="Times New Roman" w:cs="Arial"/>
          <w:noProof/>
          <w:sz w:val="24"/>
          <w:szCs w:val="24"/>
          <w:lang w:val="sr-Latn-ME"/>
        </w:rPr>
        <w:t>O</w:t>
      </w:r>
      <w:r w:rsidR="007A19ED" w:rsidRPr="008828D4">
        <w:rPr>
          <w:rFonts w:eastAsia="Times New Roman" w:cs="Arial"/>
          <w:noProof/>
          <w:sz w:val="24"/>
          <w:szCs w:val="24"/>
          <w:lang w:val="sr-Latn-ME"/>
        </w:rPr>
        <w:t xml:space="preserve">čekuje se da će na poboljšanje avio-povezanosti Crne Gore sa Evropom uticati i novoformirana nacionalna aviokompanija </w:t>
      </w:r>
      <w:r w:rsidR="007A19ED" w:rsidRPr="0005160B">
        <w:rPr>
          <w:rFonts w:eastAsia="Times New Roman" w:cs="Arial"/>
          <w:noProof/>
          <w:sz w:val="24"/>
          <w:szCs w:val="24"/>
          <w:lang w:val="sr-Latn-ME"/>
        </w:rPr>
        <w:t>Air Montenegro</w:t>
      </w:r>
      <w:r w:rsidR="00110BED" w:rsidRPr="0005160B">
        <w:rPr>
          <w:rFonts w:eastAsia="Times New Roman" w:cs="Arial"/>
          <w:noProof/>
          <w:sz w:val="24"/>
          <w:szCs w:val="24"/>
          <w:lang w:val="sr-Latn-ME"/>
        </w:rPr>
        <w:t>.</w:t>
      </w:r>
    </w:p>
    <w:p w14:paraId="20C98C77" w14:textId="77777777" w:rsidR="007A19ED" w:rsidRPr="008828D4" w:rsidRDefault="007A19ED" w:rsidP="00313187">
      <w:pPr>
        <w:spacing w:after="0" w:line="240" w:lineRule="auto"/>
        <w:jc w:val="both"/>
        <w:rPr>
          <w:rFonts w:eastAsia="Times New Roman" w:cs="Arial"/>
          <w:b/>
          <w:i/>
          <w:noProof/>
          <w:color w:val="2E74B5" w:themeColor="accent1" w:themeShade="BF"/>
          <w:sz w:val="24"/>
          <w:szCs w:val="24"/>
          <w:lang w:val="en-AU"/>
        </w:rPr>
      </w:pPr>
    </w:p>
    <w:p w14:paraId="6F1E73EA" w14:textId="77777777" w:rsidR="007A19ED" w:rsidRPr="00FF7A6D" w:rsidRDefault="007A19ED" w:rsidP="00313187">
      <w:pPr>
        <w:spacing w:after="0"/>
        <w:jc w:val="both"/>
        <w:rPr>
          <w:rFonts w:eastAsia="Times New Roman" w:cs="Arial"/>
          <w:noProof/>
          <w:sz w:val="24"/>
          <w:szCs w:val="24"/>
          <w:lang w:val="en-AU"/>
        </w:rPr>
      </w:pPr>
      <w:r w:rsidRPr="008828D4">
        <w:rPr>
          <w:rFonts w:eastAsia="Times New Roman" w:cs="Arial"/>
          <w:noProof/>
          <w:sz w:val="24"/>
          <w:szCs w:val="24"/>
          <w:lang w:val="en-AU"/>
        </w:rPr>
        <w:t xml:space="preserve">Što se tiče </w:t>
      </w:r>
      <w:r w:rsidRPr="008828D4">
        <w:rPr>
          <w:rFonts w:eastAsia="Times New Roman" w:cs="Arial"/>
          <w:b/>
          <w:bCs/>
          <w:noProof/>
          <w:sz w:val="24"/>
          <w:szCs w:val="24"/>
          <w:lang w:val="en-AU"/>
        </w:rPr>
        <w:t>prosječne dužine boravka turista</w:t>
      </w:r>
      <w:r w:rsidRPr="008828D4">
        <w:rPr>
          <w:rFonts w:eastAsia="Times New Roman" w:cs="Arial"/>
          <w:noProof/>
          <w:sz w:val="24"/>
          <w:szCs w:val="24"/>
          <w:lang w:val="en-AU"/>
        </w:rPr>
        <w:t xml:space="preserve"> u Crnoj Gori, u 2009. godini iznosila je 6,25 dana dok je u 2019. godini iznosila 5,46 dana. </w:t>
      </w:r>
    </w:p>
    <w:p w14:paraId="7E51CB2B" w14:textId="77777777" w:rsidR="007A19ED" w:rsidRPr="009722F6" w:rsidRDefault="007A19ED" w:rsidP="00313187">
      <w:pPr>
        <w:spacing w:after="0" w:line="240" w:lineRule="auto"/>
        <w:jc w:val="both"/>
        <w:rPr>
          <w:rFonts w:eastAsia="Times New Roman" w:cs="Arial"/>
          <w:i/>
          <w:noProof/>
          <w:sz w:val="24"/>
          <w:szCs w:val="24"/>
          <w:lang w:val="en-AU"/>
        </w:rPr>
      </w:pPr>
    </w:p>
    <w:p w14:paraId="22EC37DE" w14:textId="77777777" w:rsidR="007A19ED" w:rsidRDefault="003E5439" w:rsidP="00313187">
      <w:pPr>
        <w:tabs>
          <w:tab w:val="left" w:pos="3084"/>
        </w:tabs>
        <w:spacing w:after="0" w:line="240" w:lineRule="auto"/>
        <w:jc w:val="both"/>
        <w:rPr>
          <w:rFonts w:cstheme="minorHAnsi"/>
          <w:sz w:val="24"/>
          <w:szCs w:val="24"/>
        </w:rPr>
      </w:pPr>
      <w:r w:rsidRPr="009722F6">
        <w:rPr>
          <w:rFonts w:cstheme="minorHAnsi"/>
          <w:sz w:val="24"/>
          <w:szCs w:val="24"/>
        </w:rPr>
        <w:t>U</w:t>
      </w:r>
      <w:r w:rsidR="007A19ED" w:rsidRPr="009722F6">
        <w:rPr>
          <w:rFonts w:cstheme="minorHAnsi"/>
          <w:sz w:val="24"/>
          <w:szCs w:val="24"/>
        </w:rPr>
        <w:t xml:space="preserve"> </w:t>
      </w:r>
      <w:r w:rsidR="009722F6" w:rsidRPr="009722F6">
        <w:rPr>
          <w:rFonts w:cstheme="minorHAnsi"/>
          <w:sz w:val="24"/>
          <w:szCs w:val="24"/>
        </w:rPr>
        <w:t xml:space="preserve">kontekstu </w:t>
      </w:r>
      <w:r w:rsidR="009722F6" w:rsidRPr="009722F6">
        <w:rPr>
          <w:rFonts w:cstheme="minorHAnsi"/>
          <w:b/>
          <w:sz w:val="24"/>
          <w:szCs w:val="24"/>
        </w:rPr>
        <w:t>smještajnih kapaciteta (</w:t>
      </w:r>
      <w:r w:rsidR="009722F6" w:rsidRPr="009722F6">
        <w:rPr>
          <w:b/>
          <w:sz w:val="24"/>
          <w:szCs w:val="24"/>
        </w:rPr>
        <w:t>kolektivni i individualni smještaj)</w:t>
      </w:r>
      <w:r w:rsidR="009722F6" w:rsidRPr="009722F6">
        <w:rPr>
          <w:sz w:val="24"/>
          <w:szCs w:val="24"/>
        </w:rPr>
        <w:t xml:space="preserve"> u</w:t>
      </w:r>
      <w:r w:rsidR="009722F6" w:rsidRPr="009722F6">
        <w:rPr>
          <w:b/>
          <w:sz w:val="24"/>
          <w:szCs w:val="24"/>
        </w:rPr>
        <w:t xml:space="preserve"> </w:t>
      </w:r>
      <w:r w:rsidR="007A19ED" w:rsidRPr="009722F6">
        <w:rPr>
          <w:rFonts w:cstheme="minorHAnsi"/>
          <w:sz w:val="24"/>
          <w:szCs w:val="24"/>
        </w:rPr>
        <w:t>2010. godini bilo je 309 registrovanih hotela i sličnih objekata (kolektivni smještaj), a u 2019. godini 403 objekta, što predstavlja rast od 30,8%</w:t>
      </w:r>
      <w:r w:rsidR="00FF7A6D" w:rsidRPr="009722F6">
        <w:rPr>
          <w:rFonts w:cstheme="minorHAnsi"/>
          <w:sz w:val="24"/>
          <w:szCs w:val="24"/>
        </w:rPr>
        <w:t xml:space="preserve">. </w:t>
      </w:r>
      <w:r w:rsidR="00F776F2">
        <w:rPr>
          <w:rFonts w:cstheme="minorHAnsi"/>
          <w:iCs/>
          <w:sz w:val="24"/>
          <w:szCs w:val="24"/>
          <w:lang w:val="sr-Latn-CS"/>
        </w:rPr>
        <w:t>U</w:t>
      </w:r>
      <w:r w:rsidR="007A19ED">
        <w:rPr>
          <w:rFonts w:cstheme="minorHAnsi"/>
          <w:iCs/>
          <w:sz w:val="24"/>
          <w:szCs w:val="24"/>
          <w:lang w:val="sr-Latn-CS"/>
        </w:rPr>
        <w:t xml:space="preserve"> periodu od 2010. do</w:t>
      </w:r>
      <w:r w:rsidR="00ED4972">
        <w:rPr>
          <w:rFonts w:cstheme="minorHAnsi"/>
          <w:iCs/>
          <w:sz w:val="24"/>
          <w:szCs w:val="24"/>
          <w:lang w:val="sr-Latn-CS"/>
        </w:rPr>
        <w:t xml:space="preserve"> </w:t>
      </w:r>
      <w:r w:rsidR="007A19ED">
        <w:rPr>
          <w:rFonts w:cstheme="minorHAnsi"/>
          <w:iCs/>
          <w:sz w:val="24"/>
          <w:szCs w:val="24"/>
          <w:lang w:val="sr-Latn-CS"/>
        </w:rPr>
        <w:t xml:space="preserve">2019. godine može se konstatovati da je najveći rast broja objekata </w:t>
      </w:r>
      <w:r w:rsidR="00A861A9">
        <w:rPr>
          <w:rFonts w:cstheme="minorHAnsi"/>
          <w:iCs/>
          <w:sz w:val="24"/>
          <w:szCs w:val="24"/>
          <w:lang w:val="sr-Latn-CS"/>
        </w:rPr>
        <w:t>i</w:t>
      </w:r>
      <w:r w:rsidR="007A19ED">
        <w:rPr>
          <w:rFonts w:cstheme="minorHAnsi"/>
          <w:iCs/>
          <w:sz w:val="24"/>
          <w:szCs w:val="24"/>
          <w:lang w:val="sr-Latn-CS"/>
        </w:rPr>
        <w:t xml:space="preserve"> ležaja </w:t>
      </w:r>
      <w:r w:rsidR="00A861A9">
        <w:rPr>
          <w:rFonts w:cstheme="minorHAnsi"/>
          <w:iCs/>
          <w:sz w:val="24"/>
          <w:szCs w:val="24"/>
          <w:lang w:val="sr-Latn-CS"/>
        </w:rPr>
        <w:t xml:space="preserve">u Središnjem regionu, potom u Primorskom, a najmanji u </w:t>
      </w:r>
      <w:r w:rsidR="007A19ED">
        <w:rPr>
          <w:rFonts w:cstheme="minorHAnsi"/>
          <w:iCs/>
          <w:sz w:val="24"/>
          <w:szCs w:val="24"/>
          <w:lang w:val="sr-Latn-CS"/>
        </w:rPr>
        <w:t>Sjevern</w:t>
      </w:r>
      <w:r w:rsidR="00A861A9">
        <w:rPr>
          <w:rFonts w:cstheme="minorHAnsi"/>
          <w:iCs/>
          <w:sz w:val="24"/>
          <w:szCs w:val="24"/>
          <w:lang w:val="sr-Latn-CS"/>
        </w:rPr>
        <w:t>om</w:t>
      </w:r>
      <w:r w:rsidR="007A19ED">
        <w:rPr>
          <w:rFonts w:cstheme="minorHAnsi"/>
          <w:iCs/>
          <w:sz w:val="24"/>
          <w:szCs w:val="24"/>
          <w:lang w:val="sr-Latn-CS"/>
        </w:rPr>
        <w:t xml:space="preserve"> region</w:t>
      </w:r>
      <w:r w:rsidR="00A861A9">
        <w:rPr>
          <w:rFonts w:cstheme="minorHAnsi"/>
          <w:iCs/>
          <w:sz w:val="24"/>
          <w:szCs w:val="24"/>
          <w:lang w:val="sr-Latn-CS"/>
        </w:rPr>
        <w:t>u.</w:t>
      </w:r>
      <w:r w:rsidR="007A19ED">
        <w:rPr>
          <w:rFonts w:cstheme="minorHAnsi"/>
          <w:iCs/>
          <w:sz w:val="24"/>
          <w:szCs w:val="24"/>
          <w:lang w:val="sr-Latn-CS"/>
        </w:rPr>
        <w:t xml:space="preserve"> </w:t>
      </w:r>
      <w:r w:rsidR="007A19ED" w:rsidRPr="000F650E">
        <w:rPr>
          <w:rFonts w:cstheme="minorHAnsi"/>
          <w:sz w:val="24"/>
          <w:szCs w:val="24"/>
        </w:rPr>
        <w:t xml:space="preserve">Kada je riječ o realizaciji broja i strukture smještajnih kapaciteta u hotelima i sličnim objektima u 2019. godini u odnosu na plan definisan Strategijom razvoja turizma u Crnoj Gori </w:t>
      </w:r>
      <w:r w:rsidR="006F1713" w:rsidRPr="000F650E">
        <w:rPr>
          <w:rFonts w:cstheme="minorHAnsi"/>
          <w:sz w:val="24"/>
          <w:szCs w:val="24"/>
        </w:rPr>
        <w:t xml:space="preserve">do </w:t>
      </w:r>
      <w:r w:rsidR="007A19ED" w:rsidRPr="000F650E">
        <w:rPr>
          <w:rFonts w:cstheme="minorHAnsi"/>
          <w:sz w:val="24"/>
          <w:szCs w:val="24"/>
        </w:rPr>
        <w:t xml:space="preserve">2020. godine, može se konstatovati da je plan realizovan na nivou od 35.39%. </w:t>
      </w:r>
      <w:r w:rsidR="00DD52C8">
        <w:rPr>
          <w:rFonts w:cstheme="minorHAnsi"/>
          <w:sz w:val="24"/>
          <w:szCs w:val="24"/>
        </w:rPr>
        <w:t>U</w:t>
      </w:r>
      <w:r w:rsidR="007A19ED">
        <w:rPr>
          <w:rFonts w:cstheme="minorHAnsi"/>
          <w:sz w:val="24"/>
          <w:szCs w:val="24"/>
        </w:rPr>
        <w:t xml:space="preserve"> 2019. godini hoteli i slični objekti kategorije 4 i 5 zvjezdica čine 56,04% ukupnih kapaciteta, dok je Strategijom bilo planirano učešće od 50,20%</w:t>
      </w:r>
      <w:r w:rsidR="00BF5A1D">
        <w:rPr>
          <w:rFonts w:cstheme="minorHAnsi"/>
          <w:sz w:val="24"/>
          <w:szCs w:val="24"/>
        </w:rPr>
        <w:t>.</w:t>
      </w:r>
    </w:p>
    <w:p w14:paraId="5B28143E" w14:textId="77777777" w:rsidR="003E5439" w:rsidRDefault="003E5439" w:rsidP="00313187">
      <w:pPr>
        <w:keepNext/>
        <w:keepLines/>
        <w:spacing w:after="0" w:line="240" w:lineRule="auto"/>
        <w:jc w:val="both"/>
        <w:outlineLvl w:val="2"/>
        <w:rPr>
          <w:rFonts w:cstheme="minorHAnsi"/>
          <w:sz w:val="24"/>
          <w:szCs w:val="24"/>
        </w:rPr>
      </w:pPr>
    </w:p>
    <w:p w14:paraId="2B9D6B23" w14:textId="77777777" w:rsidR="007A19ED" w:rsidRDefault="000F302F" w:rsidP="00313187">
      <w:pPr>
        <w:spacing w:after="0" w:line="240" w:lineRule="auto"/>
        <w:jc w:val="both"/>
        <w:rPr>
          <w:rFonts w:cstheme="minorHAnsi"/>
          <w:iCs/>
          <w:sz w:val="24"/>
          <w:szCs w:val="24"/>
          <w:lang w:val="sr-Latn-ME"/>
        </w:rPr>
      </w:pPr>
      <w:r>
        <w:rPr>
          <w:rFonts w:cstheme="minorHAnsi"/>
          <w:iCs/>
          <w:sz w:val="24"/>
          <w:szCs w:val="24"/>
          <w:lang w:val="sr-Latn-ME"/>
        </w:rPr>
        <w:t>T</w:t>
      </w:r>
      <w:r w:rsidR="007A19ED">
        <w:rPr>
          <w:rFonts w:cstheme="minorHAnsi"/>
          <w:iCs/>
          <w:sz w:val="24"/>
          <w:szCs w:val="24"/>
          <w:lang w:val="sr-Latn-ME"/>
        </w:rPr>
        <w:t xml:space="preserve">okom 2010/2011. godine evidentiran je pad broja </w:t>
      </w:r>
      <w:r w:rsidR="007A19ED" w:rsidRPr="009722F6">
        <w:rPr>
          <w:rFonts w:cstheme="minorHAnsi"/>
          <w:b/>
          <w:iCs/>
          <w:sz w:val="24"/>
          <w:szCs w:val="24"/>
          <w:lang w:val="sr-Latn-ME"/>
        </w:rPr>
        <w:t>zaposlenih u sektoru usluga smještaja i ishrane</w:t>
      </w:r>
      <w:r w:rsidR="007A19ED">
        <w:rPr>
          <w:rFonts w:cstheme="minorHAnsi"/>
          <w:iCs/>
          <w:sz w:val="24"/>
          <w:szCs w:val="24"/>
          <w:lang w:val="sr-Latn-ME"/>
        </w:rPr>
        <w:t xml:space="preserve">, </w:t>
      </w:r>
      <w:r w:rsidR="00EE0B2B">
        <w:rPr>
          <w:rFonts w:cstheme="minorHAnsi"/>
          <w:iCs/>
          <w:sz w:val="24"/>
          <w:szCs w:val="24"/>
          <w:lang w:val="sr-Latn-ME"/>
        </w:rPr>
        <w:t>pa je</w:t>
      </w:r>
      <w:r w:rsidR="007A19ED">
        <w:rPr>
          <w:rFonts w:cstheme="minorHAnsi"/>
          <w:iCs/>
          <w:sz w:val="24"/>
          <w:szCs w:val="24"/>
          <w:lang w:val="sr-Latn-ME"/>
        </w:rPr>
        <w:t xml:space="preserve"> u 2011. godini evidentirano za 25,5% manje zaposlenih u odnosu na 2009. godinu. Period 2012-2019. godine karakteriše kontin</w:t>
      </w:r>
      <w:r w:rsidR="00904E8A">
        <w:rPr>
          <w:rFonts w:cstheme="minorHAnsi"/>
          <w:iCs/>
          <w:sz w:val="24"/>
          <w:szCs w:val="24"/>
          <w:lang w:val="sr-Latn-ME"/>
        </w:rPr>
        <w:t>u</w:t>
      </w:r>
      <w:r w:rsidR="007A19ED">
        <w:rPr>
          <w:rFonts w:cstheme="minorHAnsi"/>
          <w:iCs/>
          <w:sz w:val="24"/>
          <w:szCs w:val="24"/>
          <w:lang w:val="sr-Latn-ME"/>
        </w:rPr>
        <w:t xml:space="preserve">irani rast broja zaposlenih u ovom sektoru. Krizna situacije uzrokovana pandemijom </w:t>
      </w:r>
      <w:r w:rsidR="0094070E">
        <w:rPr>
          <w:rFonts w:cstheme="minorHAnsi"/>
          <w:iCs/>
          <w:sz w:val="24"/>
          <w:szCs w:val="24"/>
          <w:lang w:val="sr-Latn-ME"/>
        </w:rPr>
        <w:t xml:space="preserve">virusa </w:t>
      </w:r>
      <w:r w:rsidR="007A19ED">
        <w:rPr>
          <w:rFonts w:cstheme="minorHAnsi"/>
          <w:iCs/>
          <w:sz w:val="24"/>
          <w:szCs w:val="24"/>
          <w:lang w:val="sr-Latn-ME"/>
        </w:rPr>
        <w:t>COVID-19, uslovila je novi pad broja zaposlenih u 2020. godini i to za 27,4% u odnosu na 2019. godinu. U cilju prevazilaženja ove situacije</w:t>
      </w:r>
      <w:r w:rsidR="0094070E">
        <w:rPr>
          <w:rFonts w:cstheme="minorHAnsi"/>
          <w:iCs/>
          <w:sz w:val="24"/>
          <w:szCs w:val="24"/>
          <w:lang w:val="sr-Latn-ME"/>
        </w:rPr>
        <w:t>,</w:t>
      </w:r>
      <w:r w:rsidR="007A19ED">
        <w:rPr>
          <w:rFonts w:cstheme="minorHAnsi"/>
          <w:iCs/>
          <w:sz w:val="24"/>
          <w:szCs w:val="24"/>
          <w:lang w:val="sr-Latn-ME"/>
        </w:rPr>
        <w:t xml:space="preserve"> aktivnosti resornog Ministarstva</w:t>
      </w:r>
      <w:r w:rsidR="00F776F2">
        <w:rPr>
          <w:rFonts w:cstheme="minorHAnsi"/>
          <w:iCs/>
          <w:sz w:val="24"/>
          <w:szCs w:val="24"/>
          <w:lang w:val="sr-Latn-ME"/>
        </w:rPr>
        <w:t xml:space="preserve"> </w:t>
      </w:r>
      <w:r w:rsidR="007A19ED">
        <w:rPr>
          <w:rFonts w:cstheme="minorHAnsi"/>
          <w:iCs/>
          <w:sz w:val="24"/>
          <w:szCs w:val="24"/>
          <w:lang w:val="sr-Latn-ME"/>
        </w:rPr>
        <w:t xml:space="preserve">usmjerene su i na zapošljavanje mladih koje će se sprovesti kroz implementaciju </w:t>
      </w:r>
      <w:r w:rsidR="007A19ED" w:rsidRPr="008A003A">
        <w:rPr>
          <w:rFonts w:cstheme="minorHAnsi"/>
          <w:iCs/>
          <w:sz w:val="24"/>
          <w:szCs w:val="24"/>
          <w:lang w:val="sr-Latn-ME"/>
        </w:rPr>
        <w:t xml:space="preserve">projekta </w:t>
      </w:r>
      <w:r w:rsidR="007A19ED" w:rsidRPr="008A003A">
        <w:rPr>
          <w:rFonts w:cstheme="minorHAnsi"/>
          <w:b/>
          <w:iCs/>
          <w:sz w:val="24"/>
          <w:szCs w:val="24"/>
          <w:lang w:val="sr-Latn-ME"/>
        </w:rPr>
        <w:t>"Garancija za mlade“</w:t>
      </w:r>
      <w:r w:rsidR="00192B41">
        <w:rPr>
          <w:rFonts w:cstheme="minorHAnsi"/>
          <w:b/>
          <w:iCs/>
          <w:sz w:val="24"/>
          <w:szCs w:val="24"/>
          <w:lang w:val="sr-Latn-ME"/>
        </w:rPr>
        <w:t xml:space="preserve">, </w:t>
      </w:r>
      <w:r w:rsidR="00192B41" w:rsidRPr="00192B41">
        <w:rPr>
          <w:rFonts w:cstheme="minorHAnsi"/>
          <w:iCs/>
          <w:sz w:val="24"/>
          <w:szCs w:val="24"/>
          <w:lang w:val="sr-Latn-ME"/>
        </w:rPr>
        <w:t>a</w:t>
      </w:r>
      <w:r w:rsidR="007A19ED">
        <w:rPr>
          <w:rFonts w:cstheme="minorHAnsi"/>
          <w:iCs/>
          <w:sz w:val="24"/>
          <w:szCs w:val="24"/>
          <w:lang w:val="sr-Latn-ME"/>
        </w:rPr>
        <w:t xml:space="preserve"> Crna Gora ima mogućnost podrške za ovaj program kroz Ekonomski i investicioni plan za Zapadni Balkan iz oktobra 2020. godine. </w:t>
      </w:r>
    </w:p>
    <w:p w14:paraId="5123E4AC" w14:textId="77777777" w:rsidR="005E0A96" w:rsidRDefault="005E0A96" w:rsidP="00313187">
      <w:pPr>
        <w:spacing w:after="0" w:line="240" w:lineRule="auto"/>
        <w:jc w:val="both"/>
        <w:rPr>
          <w:rFonts w:cstheme="minorHAnsi"/>
          <w:iCs/>
          <w:sz w:val="24"/>
          <w:szCs w:val="24"/>
          <w:lang w:val="sr-Latn-ME"/>
        </w:rPr>
      </w:pPr>
    </w:p>
    <w:p w14:paraId="690874D9" w14:textId="77777777" w:rsidR="00CB76BC" w:rsidRDefault="0006251B" w:rsidP="00313187">
      <w:pPr>
        <w:spacing w:after="0" w:line="240" w:lineRule="auto"/>
        <w:jc w:val="both"/>
        <w:rPr>
          <w:rFonts w:cstheme="minorHAnsi"/>
          <w:iCs/>
          <w:sz w:val="24"/>
          <w:szCs w:val="24"/>
          <w:highlight w:val="yellow"/>
          <w:lang w:val="sr-Latn-ME"/>
        </w:rPr>
      </w:pPr>
      <w:r w:rsidRPr="009722F6">
        <w:rPr>
          <w:rFonts w:cstheme="minorHAnsi"/>
          <w:b/>
          <w:iCs/>
          <w:sz w:val="24"/>
          <w:szCs w:val="24"/>
          <w:lang w:val="sr-Latn-ME"/>
        </w:rPr>
        <w:t>Z</w:t>
      </w:r>
      <w:r w:rsidR="000E0D39" w:rsidRPr="009722F6">
        <w:rPr>
          <w:rFonts w:cstheme="minorHAnsi"/>
          <w:b/>
          <w:iCs/>
          <w:sz w:val="24"/>
          <w:szCs w:val="24"/>
          <w:lang w:val="sr-Latn-ME"/>
        </w:rPr>
        <w:t>arade u sektoru usluga, smještaja i ishrane</w:t>
      </w:r>
      <w:r w:rsidR="000E0D39">
        <w:rPr>
          <w:rFonts w:cstheme="minorHAnsi"/>
          <w:iCs/>
          <w:sz w:val="24"/>
          <w:szCs w:val="24"/>
          <w:lang w:val="sr-Latn-ME"/>
        </w:rPr>
        <w:t xml:space="preserve"> su konstantno ispod prosječnih zarada na nivou Crne Gore, što je jedan od razloga „neatraktivnosti“ sektora pri odabiru budućeg zanimanja. Takođe, zbog sezonalnog karaktera poslovanja turističke privrede, mladi ne iskazuju posebnu zainteresovanost da se obrazuju i specijalizuju u ovoj oblasti.</w:t>
      </w:r>
      <w:r w:rsidR="005E0A96">
        <w:rPr>
          <w:rFonts w:cstheme="minorHAnsi"/>
          <w:iCs/>
          <w:sz w:val="24"/>
          <w:szCs w:val="24"/>
          <w:lang w:val="sr-Latn-ME"/>
        </w:rPr>
        <w:t xml:space="preserve"> </w:t>
      </w:r>
    </w:p>
    <w:p w14:paraId="047784EC" w14:textId="77777777" w:rsidR="002C2E86" w:rsidRDefault="002C2E86" w:rsidP="00313187">
      <w:pPr>
        <w:spacing w:after="0" w:line="240" w:lineRule="auto"/>
        <w:jc w:val="both"/>
        <w:rPr>
          <w:rFonts w:cstheme="minorHAnsi"/>
          <w:iCs/>
          <w:sz w:val="24"/>
          <w:szCs w:val="24"/>
          <w:lang w:val="sr-Latn-ME"/>
        </w:rPr>
      </w:pPr>
    </w:p>
    <w:p w14:paraId="78330E46" w14:textId="77777777" w:rsidR="007A341A" w:rsidRDefault="007A19ED" w:rsidP="00313187">
      <w:pPr>
        <w:spacing w:after="0" w:line="240" w:lineRule="auto"/>
        <w:jc w:val="both"/>
        <w:rPr>
          <w:rFonts w:cstheme="minorHAnsi"/>
          <w:iCs/>
          <w:sz w:val="24"/>
          <w:szCs w:val="24"/>
          <w:lang w:val="sr-Latn-ME"/>
        </w:rPr>
      </w:pPr>
      <w:r>
        <w:rPr>
          <w:rFonts w:cstheme="minorHAnsi"/>
          <w:iCs/>
          <w:sz w:val="24"/>
          <w:szCs w:val="24"/>
          <w:lang w:val="sr-Latn-ME"/>
        </w:rPr>
        <w:t xml:space="preserve">Smještajnom strukturom dominiraju kapaciteti niske </w:t>
      </w:r>
      <w:r w:rsidRPr="00400A4C">
        <w:rPr>
          <w:rFonts w:cstheme="minorHAnsi"/>
          <w:iCs/>
          <w:sz w:val="24"/>
          <w:szCs w:val="24"/>
          <w:lang w:val="sr-Latn-ME"/>
        </w:rPr>
        <w:t xml:space="preserve">konkurentnosti, odnosno individualni smještaj (70%), a </w:t>
      </w:r>
      <w:r w:rsidRPr="009722F6">
        <w:rPr>
          <w:rFonts w:cstheme="minorHAnsi"/>
          <w:b/>
          <w:iCs/>
          <w:sz w:val="24"/>
          <w:szCs w:val="24"/>
          <w:lang w:val="sr-Latn-ME"/>
        </w:rPr>
        <w:t>poseban izazov predstavljaju sekundarne stambene jedinice</w:t>
      </w:r>
      <w:r w:rsidR="00192B41">
        <w:rPr>
          <w:rFonts w:cstheme="minorHAnsi"/>
          <w:iCs/>
          <w:sz w:val="24"/>
          <w:szCs w:val="24"/>
          <w:lang w:val="sr-Latn-ME"/>
        </w:rPr>
        <w:t xml:space="preserve">. </w:t>
      </w:r>
      <w:r w:rsidRPr="00400A4C">
        <w:rPr>
          <w:rFonts w:cstheme="minorHAnsi"/>
          <w:iCs/>
          <w:sz w:val="24"/>
          <w:szCs w:val="24"/>
          <w:lang w:val="sr-Latn-ME"/>
        </w:rPr>
        <w:t xml:space="preserve">Prema analizama koncepta </w:t>
      </w:r>
      <w:r w:rsidRPr="00400A4C">
        <w:rPr>
          <w:rFonts w:cstheme="minorHAnsi"/>
          <w:iCs/>
          <w:sz w:val="24"/>
          <w:szCs w:val="24"/>
          <w:lang w:val="sr-Latn-ME"/>
        </w:rPr>
        <w:lastRenderedPageBreak/>
        <w:t>Prostornog plana</w:t>
      </w:r>
      <w:r w:rsidR="00400A4C">
        <w:rPr>
          <w:rFonts w:cstheme="minorHAnsi"/>
          <w:iCs/>
          <w:sz w:val="24"/>
          <w:szCs w:val="24"/>
          <w:lang w:val="sr-Latn-ME"/>
        </w:rPr>
        <w:t xml:space="preserve"> </w:t>
      </w:r>
      <w:r w:rsidR="0094070E">
        <w:rPr>
          <w:rFonts w:cstheme="minorHAnsi"/>
          <w:iCs/>
          <w:sz w:val="24"/>
          <w:szCs w:val="24"/>
          <w:lang w:val="sr-Latn-ME"/>
        </w:rPr>
        <w:t xml:space="preserve">Crne Gore </w:t>
      </w:r>
      <w:r w:rsidR="00400A4C">
        <w:rPr>
          <w:rFonts w:cstheme="minorHAnsi"/>
          <w:iCs/>
          <w:sz w:val="24"/>
          <w:szCs w:val="24"/>
          <w:lang w:val="sr-Latn-ME"/>
        </w:rPr>
        <w:t xml:space="preserve">do 2040. godine </w:t>
      </w:r>
      <w:r>
        <w:rPr>
          <w:rFonts w:cstheme="minorHAnsi"/>
          <w:iCs/>
          <w:sz w:val="24"/>
          <w:szCs w:val="24"/>
          <w:lang w:val="sr-Latn-ME"/>
        </w:rPr>
        <w:t xml:space="preserve">sekundarno stanovanje čini čak 73% u ukupnim kapacitetima, zajedno sa sobama i kućama za iznajmljivanje u domaćinstvima, kampovima i ostalom smještaju.  </w:t>
      </w:r>
      <w:r w:rsidR="00192B41">
        <w:rPr>
          <w:rFonts w:cstheme="minorHAnsi"/>
          <w:iCs/>
          <w:sz w:val="24"/>
          <w:szCs w:val="24"/>
          <w:lang w:val="sr-Latn-ME"/>
        </w:rPr>
        <w:t>Imajući</w:t>
      </w:r>
      <w:r>
        <w:rPr>
          <w:rFonts w:cstheme="minorHAnsi"/>
          <w:iCs/>
          <w:sz w:val="24"/>
          <w:szCs w:val="24"/>
          <w:lang w:val="sr-Latn-ME"/>
        </w:rPr>
        <w:t xml:space="preserve"> u vidu da je promet u komplementarnom smještaju osnovni izvor „sive ekonomije“, neophodno je stvoriti uslove za njegovu stagnaciju u budućem periodu, a na račun razvoja i bržeg rasta osnovnih smještajnih kapaciteta (hoteli i sl. objekti) u ukupnom broju svih smještajnih kapaciteta u Crnoj Gori. </w:t>
      </w:r>
    </w:p>
    <w:p w14:paraId="59B78AA4" w14:textId="77777777" w:rsidR="007A341A" w:rsidRPr="00313187" w:rsidRDefault="007A341A" w:rsidP="00313187">
      <w:pPr>
        <w:pStyle w:val="Heading1"/>
        <w:numPr>
          <w:ilvl w:val="0"/>
          <w:numId w:val="17"/>
        </w:numPr>
        <w:jc w:val="both"/>
        <w:rPr>
          <w:b/>
          <w:sz w:val="28"/>
          <w:szCs w:val="28"/>
        </w:rPr>
      </w:pPr>
      <w:bookmarkStart w:id="8" w:name="_Toc88230683"/>
      <w:bookmarkStart w:id="9" w:name="_Toc88172485"/>
      <w:bookmarkStart w:id="10" w:name="_Toc88170118"/>
      <w:bookmarkStart w:id="11" w:name="_Toc91286167"/>
      <w:bookmarkStart w:id="12" w:name="_Toc91286693"/>
      <w:bookmarkStart w:id="13" w:name="_Toc91460815"/>
      <w:bookmarkStart w:id="14" w:name="_Hlk88168512"/>
      <w:r w:rsidRPr="00313187">
        <w:rPr>
          <w:b/>
          <w:sz w:val="28"/>
          <w:szCs w:val="28"/>
        </w:rPr>
        <w:t xml:space="preserve">UTICAJ PANDEMIJE COVID-19 NA TURIZAM U 2020. </w:t>
      </w:r>
      <w:r w:rsidR="0002592D" w:rsidRPr="00313187">
        <w:rPr>
          <w:b/>
          <w:sz w:val="28"/>
          <w:szCs w:val="28"/>
        </w:rPr>
        <w:t>i</w:t>
      </w:r>
      <w:r w:rsidRPr="00313187">
        <w:rPr>
          <w:b/>
          <w:sz w:val="28"/>
          <w:szCs w:val="28"/>
        </w:rPr>
        <w:t xml:space="preserve"> 2021. GODINI</w:t>
      </w:r>
      <w:bookmarkEnd w:id="8"/>
      <w:bookmarkEnd w:id="9"/>
      <w:bookmarkEnd w:id="10"/>
      <w:bookmarkEnd w:id="11"/>
      <w:bookmarkEnd w:id="12"/>
      <w:bookmarkEnd w:id="13"/>
    </w:p>
    <w:bookmarkEnd w:id="14"/>
    <w:p w14:paraId="714E8F1D" w14:textId="77777777" w:rsidR="007A341A" w:rsidRDefault="007A341A" w:rsidP="00313187">
      <w:pPr>
        <w:spacing w:after="0" w:line="240" w:lineRule="auto"/>
        <w:jc w:val="both"/>
        <w:rPr>
          <w:rFonts w:cstheme="minorHAnsi"/>
          <w:sz w:val="24"/>
          <w:szCs w:val="24"/>
        </w:rPr>
      </w:pPr>
      <w:r>
        <w:rPr>
          <w:rFonts w:cstheme="minorHAnsi"/>
          <w:sz w:val="24"/>
          <w:szCs w:val="24"/>
        </w:rPr>
        <w:t>Prema podacima Svjetske turističke organizacija Ujedinjenih nacija (UNWTO),</w:t>
      </w:r>
      <w:r w:rsidR="0002592D">
        <w:rPr>
          <w:rFonts w:cstheme="minorHAnsi"/>
          <w:sz w:val="24"/>
          <w:szCs w:val="24"/>
        </w:rPr>
        <w:t xml:space="preserve"> </w:t>
      </w:r>
      <w:r>
        <w:rPr>
          <w:rFonts w:cstheme="minorHAnsi"/>
          <w:sz w:val="24"/>
          <w:szCs w:val="24"/>
        </w:rPr>
        <w:t>međunarodni turistički dolasci su smanjeni za 73%, realni doprinos turizma BDP-u smanjen je za 2 triliona dolara, udio turizma u BDP-u je smanjen za 50%, a prihodi od međunarodnog turizma smanjeni su za 65%, odnosno iznosili su 1,1 trilion dolara</w:t>
      </w:r>
      <w:r>
        <w:rPr>
          <w:rStyle w:val="FootnoteReference"/>
          <w:rFonts w:cstheme="minorHAnsi"/>
          <w:sz w:val="24"/>
          <w:szCs w:val="24"/>
        </w:rPr>
        <w:footnoteReference w:id="4"/>
      </w:r>
      <w:r>
        <w:rPr>
          <w:rFonts w:cstheme="minorHAnsi"/>
          <w:sz w:val="24"/>
          <w:szCs w:val="24"/>
        </w:rPr>
        <w:t>.</w:t>
      </w:r>
      <w:r w:rsidR="00D77CC3">
        <w:rPr>
          <w:rFonts w:cstheme="minorHAnsi"/>
          <w:sz w:val="24"/>
          <w:szCs w:val="24"/>
        </w:rPr>
        <w:t xml:space="preserve"> </w:t>
      </w:r>
    </w:p>
    <w:p w14:paraId="6DD54E0F" w14:textId="77777777" w:rsidR="00B13139" w:rsidRDefault="00B13139" w:rsidP="00313187">
      <w:pPr>
        <w:spacing w:after="0" w:line="240" w:lineRule="auto"/>
        <w:jc w:val="both"/>
        <w:rPr>
          <w:rFonts w:cstheme="minorHAnsi"/>
          <w:sz w:val="24"/>
          <w:szCs w:val="24"/>
        </w:rPr>
      </w:pPr>
    </w:p>
    <w:p w14:paraId="2B207F79" w14:textId="77777777" w:rsidR="007A341A" w:rsidRPr="005E0A96" w:rsidRDefault="007A341A" w:rsidP="00313187">
      <w:pPr>
        <w:spacing w:after="0" w:line="240" w:lineRule="auto"/>
        <w:jc w:val="both"/>
        <w:rPr>
          <w:sz w:val="24"/>
          <w:szCs w:val="24"/>
          <w:lang w:val="sr-Latn-ME"/>
        </w:rPr>
      </w:pPr>
      <w:r>
        <w:rPr>
          <w:sz w:val="24"/>
          <w:szCs w:val="24"/>
        </w:rPr>
        <w:t xml:space="preserve">Crnu Goru tokom 2020. godine posjetilo </w:t>
      </w:r>
      <w:r w:rsidR="00D77CC3">
        <w:rPr>
          <w:sz w:val="24"/>
          <w:szCs w:val="24"/>
        </w:rPr>
        <w:t xml:space="preserve">je </w:t>
      </w:r>
      <w:r>
        <w:rPr>
          <w:sz w:val="24"/>
          <w:szCs w:val="24"/>
        </w:rPr>
        <w:t xml:space="preserve">444.065 turista, odnosno 83,21% manje u odnosu na 2019. godinu, uz ostvarenje 2.587.255 noćenja, ili 82,10% manje u odnosu na prethodnu godinu. </w:t>
      </w:r>
      <w:r w:rsidR="00D267AE">
        <w:rPr>
          <w:sz w:val="24"/>
          <w:szCs w:val="24"/>
        </w:rPr>
        <w:t xml:space="preserve">   </w:t>
      </w:r>
      <w:r>
        <w:rPr>
          <w:sz w:val="24"/>
          <w:szCs w:val="24"/>
        </w:rPr>
        <w:t xml:space="preserve">Domaći turisti ostvarili su 93.270 dolazaka (-31,21%) što je rezultiralo sa 360.729 noćenja (-30,95%), dok su strani turisti ostvarili 350.795 dolazaka (-86,02%) i 2.226.526 noćenja (-84,02%). Strani turisti su učestvovali sa 79,00% u dolascima i 86,06% u realizovanim noćenjima u 2020. godini. </w:t>
      </w:r>
    </w:p>
    <w:p w14:paraId="18C71FB3" w14:textId="77777777" w:rsidR="00D267AE" w:rsidRDefault="00D267AE" w:rsidP="00313187">
      <w:pPr>
        <w:spacing w:after="0" w:line="240" w:lineRule="auto"/>
        <w:jc w:val="both"/>
        <w:rPr>
          <w:sz w:val="24"/>
          <w:szCs w:val="24"/>
        </w:rPr>
      </w:pPr>
    </w:p>
    <w:p w14:paraId="2A17C83B" w14:textId="77777777" w:rsidR="00B13139" w:rsidRDefault="007A341A" w:rsidP="00313187">
      <w:pPr>
        <w:spacing w:after="0" w:line="240" w:lineRule="auto"/>
        <w:jc w:val="both"/>
        <w:rPr>
          <w:sz w:val="24"/>
          <w:szCs w:val="24"/>
        </w:rPr>
      </w:pPr>
      <w:r>
        <w:rPr>
          <w:sz w:val="24"/>
          <w:szCs w:val="24"/>
        </w:rPr>
        <w:t xml:space="preserve">Kada je riječ o finansijskim efektima u turizmu u 2020. godini, prema procjenama su iznosili oko 159 miliona €, što je manje za 86% u odnosu na 2019. godinu (izvor: Centralna banka Crne Gore, na bazi podataka MONSTAT). </w:t>
      </w:r>
    </w:p>
    <w:p w14:paraId="6D694DBB" w14:textId="77777777" w:rsidR="00D267AE" w:rsidRPr="00571653" w:rsidRDefault="00D267AE" w:rsidP="00313187">
      <w:pPr>
        <w:spacing w:after="0" w:line="240" w:lineRule="auto"/>
        <w:jc w:val="both"/>
        <w:rPr>
          <w:sz w:val="24"/>
          <w:szCs w:val="24"/>
        </w:rPr>
      </w:pPr>
    </w:p>
    <w:p w14:paraId="7BD7F804" w14:textId="77777777" w:rsidR="007A341A" w:rsidRDefault="009722F6" w:rsidP="00313187">
      <w:pPr>
        <w:spacing w:after="120"/>
        <w:jc w:val="both"/>
        <w:rPr>
          <w:rFonts w:cs="Arial"/>
          <w:color w:val="292929"/>
          <w:sz w:val="24"/>
          <w:szCs w:val="24"/>
        </w:rPr>
      </w:pPr>
      <w:r>
        <w:rPr>
          <w:rFonts w:cs="Arial"/>
          <w:color w:val="292929"/>
          <w:sz w:val="24"/>
          <w:szCs w:val="24"/>
        </w:rPr>
        <w:t>Počev od</w:t>
      </w:r>
      <w:r w:rsidRPr="00252AF4">
        <w:rPr>
          <w:rFonts w:cs="Arial"/>
          <w:color w:val="292929"/>
          <w:sz w:val="24"/>
          <w:szCs w:val="24"/>
        </w:rPr>
        <w:t xml:space="preserve"> 2020. godin</w:t>
      </w:r>
      <w:r>
        <w:rPr>
          <w:rFonts w:cs="Arial"/>
          <w:color w:val="292929"/>
          <w:sz w:val="24"/>
          <w:szCs w:val="24"/>
        </w:rPr>
        <w:t>e</w:t>
      </w:r>
      <w:r w:rsidRPr="00252AF4">
        <w:rPr>
          <w:rFonts w:cs="Arial"/>
          <w:color w:val="292929"/>
          <w:sz w:val="24"/>
          <w:szCs w:val="24"/>
        </w:rPr>
        <w:t xml:space="preserve"> </w:t>
      </w:r>
      <w:r w:rsidR="007A341A" w:rsidRPr="00252AF4">
        <w:rPr>
          <w:rFonts w:cs="Arial"/>
          <w:color w:val="292929"/>
          <w:sz w:val="24"/>
          <w:szCs w:val="24"/>
        </w:rPr>
        <w:t>Svjetski savjet za turizam i putovanja (</w:t>
      </w:r>
      <w:r w:rsidR="007A341A" w:rsidRPr="00F11B43">
        <w:rPr>
          <w:rFonts w:cs="Arial"/>
          <w:color w:val="292929"/>
          <w:sz w:val="24"/>
          <w:szCs w:val="24"/>
        </w:rPr>
        <w:t>World Travel and Tourism Council - WTTC</w:t>
      </w:r>
      <w:r w:rsidR="007A341A" w:rsidRPr="00252AF4">
        <w:rPr>
          <w:rFonts w:cs="Arial"/>
          <w:color w:val="292929"/>
          <w:sz w:val="24"/>
          <w:szCs w:val="24"/>
        </w:rPr>
        <w:t xml:space="preserve">), </w:t>
      </w:r>
      <w:r w:rsidR="007A341A">
        <w:rPr>
          <w:rFonts w:cs="Arial"/>
          <w:color w:val="292929"/>
          <w:sz w:val="24"/>
          <w:szCs w:val="24"/>
        </w:rPr>
        <w:t xml:space="preserve">dao je </w:t>
      </w:r>
      <w:r w:rsidR="007A341A" w:rsidRPr="00252AF4">
        <w:rPr>
          <w:rFonts w:cs="Arial"/>
          <w:color w:val="292929"/>
          <w:sz w:val="24"/>
          <w:szCs w:val="24"/>
        </w:rPr>
        <w:t xml:space="preserve">Crnoj Gori </w:t>
      </w:r>
      <w:r>
        <w:rPr>
          <w:rFonts w:cs="Arial"/>
          <w:color w:val="292929"/>
          <w:sz w:val="24"/>
          <w:szCs w:val="24"/>
        </w:rPr>
        <w:t xml:space="preserve">mogućnost </w:t>
      </w:r>
      <w:r w:rsidR="007A341A">
        <w:rPr>
          <w:rFonts w:cs="Arial"/>
          <w:color w:val="292929"/>
          <w:sz w:val="24"/>
          <w:szCs w:val="24"/>
        </w:rPr>
        <w:t xml:space="preserve">da koristi </w:t>
      </w:r>
      <w:r w:rsidR="007A341A" w:rsidRPr="00252AF4">
        <w:rPr>
          <w:rFonts w:cs="Arial"/>
          <w:color w:val="292929"/>
          <w:sz w:val="24"/>
          <w:szCs w:val="24"/>
        </w:rPr>
        <w:t xml:space="preserve">međunarodnu oznaku za sigurna </w:t>
      </w:r>
      <w:r w:rsidR="007A341A" w:rsidRPr="00D267AE">
        <w:rPr>
          <w:rFonts w:cs="Arial"/>
          <w:color w:val="292929"/>
          <w:sz w:val="24"/>
          <w:szCs w:val="24"/>
        </w:rPr>
        <w:t>putovanja “Safe Travels”</w:t>
      </w:r>
      <w:r w:rsidR="00D267AE">
        <w:rPr>
          <w:rFonts w:cs="Arial"/>
          <w:color w:val="292929"/>
          <w:sz w:val="24"/>
          <w:szCs w:val="24"/>
        </w:rPr>
        <w:t>.</w:t>
      </w:r>
    </w:p>
    <w:p w14:paraId="27529FAD" w14:textId="77777777" w:rsidR="007A341A" w:rsidRDefault="007817F8" w:rsidP="00313187">
      <w:pPr>
        <w:spacing w:after="0" w:line="240" w:lineRule="auto"/>
        <w:jc w:val="both"/>
        <w:rPr>
          <w:sz w:val="24"/>
          <w:szCs w:val="24"/>
        </w:rPr>
      </w:pPr>
      <w:r>
        <w:rPr>
          <w:sz w:val="24"/>
          <w:szCs w:val="24"/>
        </w:rPr>
        <w:t xml:space="preserve">Godina </w:t>
      </w:r>
      <w:r w:rsidR="007A341A">
        <w:rPr>
          <w:sz w:val="24"/>
          <w:szCs w:val="24"/>
        </w:rPr>
        <w:t xml:space="preserve">2021. </w:t>
      </w:r>
      <w:r>
        <w:rPr>
          <w:sz w:val="24"/>
          <w:szCs w:val="24"/>
        </w:rPr>
        <w:t>b</w:t>
      </w:r>
      <w:r w:rsidR="007A341A">
        <w:rPr>
          <w:sz w:val="24"/>
          <w:szCs w:val="24"/>
        </w:rPr>
        <w:t>ila</w:t>
      </w:r>
      <w:r>
        <w:rPr>
          <w:sz w:val="24"/>
          <w:szCs w:val="24"/>
        </w:rPr>
        <w:t xml:space="preserve"> je</w:t>
      </w:r>
      <w:r w:rsidR="007A341A">
        <w:rPr>
          <w:sz w:val="24"/>
          <w:szCs w:val="24"/>
        </w:rPr>
        <w:t xml:space="preserve"> godina ekonomskog i turističkog oporavka Crne Gore. </w:t>
      </w:r>
      <w:r w:rsidR="007A341A" w:rsidRPr="0062366B">
        <w:rPr>
          <w:sz w:val="24"/>
          <w:szCs w:val="24"/>
        </w:rPr>
        <w:t>U cilju stvaranja uslova za što efikasniji oporavak turistič</w:t>
      </w:r>
      <w:r w:rsidR="007A341A">
        <w:rPr>
          <w:sz w:val="24"/>
          <w:szCs w:val="24"/>
        </w:rPr>
        <w:t xml:space="preserve">ke privrede </w:t>
      </w:r>
      <w:r w:rsidR="007A341A" w:rsidRPr="0062366B">
        <w:rPr>
          <w:sz w:val="24"/>
          <w:szCs w:val="24"/>
        </w:rPr>
        <w:t>aktivno</w:t>
      </w:r>
      <w:r w:rsidR="007A341A">
        <w:rPr>
          <w:sz w:val="24"/>
          <w:szCs w:val="24"/>
        </w:rPr>
        <w:t>sti su bile usmjerene na:</w:t>
      </w:r>
    </w:p>
    <w:p w14:paraId="27C46AD1" w14:textId="77777777" w:rsidR="00D267AE" w:rsidRDefault="00D267AE" w:rsidP="00313187">
      <w:pPr>
        <w:spacing w:after="0" w:line="240" w:lineRule="auto"/>
        <w:jc w:val="both"/>
        <w:rPr>
          <w:sz w:val="24"/>
          <w:szCs w:val="24"/>
        </w:rPr>
      </w:pPr>
    </w:p>
    <w:tbl>
      <w:tblPr>
        <w:tblStyle w:val="TableGrid"/>
        <w:tblW w:w="10485"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7A341A" w14:paraId="59C92D1B" w14:textId="77777777" w:rsidTr="00D267AE">
        <w:trPr>
          <w:trHeight w:val="572"/>
          <w:jc w:val="center"/>
        </w:trPr>
        <w:tc>
          <w:tcPr>
            <w:tcW w:w="10485" w:type="dxa"/>
            <w:shd w:val="clear" w:color="auto" w:fill="auto"/>
          </w:tcPr>
          <w:p w14:paraId="3542ABE4" w14:textId="77777777" w:rsidR="007A341A" w:rsidRPr="00D92E78" w:rsidRDefault="007A341A" w:rsidP="00313187">
            <w:pPr>
              <w:pStyle w:val="ListParagraph"/>
              <w:numPr>
                <w:ilvl w:val="0"/>
                <w:numId w:val="6"/>
              </w:numPr>
              <w:spacing w:after="0" w:line="240" w:lineRule="auto"/>
              <w:ind w:left="714" w:hanging="357"/>
              <w:jc w:val="both"/>
              <w:rPr>
                <w:sz w:val="24"/>
                <w:szCs w:val="24"/>
              </w:rPr>
            </w:pPr>
            <w:r w:rsidRPr="00D92E78">
              <w:rPr>
                <w:sz w:val="24"/>
                <w:szCs w:val="24"/>
              </w:rPr>
              <w:t>objektivno sagledavanje promjena na tržištu (analize i istraživanja) uz fleksibilnost na novonastale okolnost</w:t>
            </w:r>
            <w:r>
              <w:rPr>
                <w:sz w:val="24"/>
                <w:szCs w:val="24"/>
              </w:rPr>
              <w:t>i</w:t>
            </w:r>
            <w:r w:rsidRPr="00D92E78">
              <w:rPr>
                <w:sz w:val="24"/>
                <w:szCs w:val="24"/>
              </w:rPr>
              <w:t xml:space="preserve"> (brze reakcije, prilagođavanje situaciji)</w:t>
            </w:r>
            <w:r w:rsidR="00725C8B">
              <w:rPr>
                <w:rFonts w:cstheme="minorHAnsi"/>
                <w:sz w:val="24"/>
                <w:szCs w:val="24"/>
              </w:rPr>
              <w:t>;</w:t>
            </w:r>
          </w:p>
        </w:tc>
      </w:tr>
      <w:tr w:rsidR="007A341A" w14:paraId="0E53EB5D" w14:textId="77777777" w:rsidTr="00D267AE">
        <w:trPr>
          <w:trHeight w:val="566"/>
          <w:jc w:val="center"/>
        </w:trPr>
        <w:tc>
          <w:tcPr>
            <w:tcW w:w="10485" w:type="dxa"/>
            <w:shd w:val="clear" w:color="auto" w:fill="auto"/>
          </w:tcPr>
          <w:p w14:paraId="15D45880" w14:textId="77777777" w:rsidR="007A341A" w:rsidRPr="00D92E78" w:rsidRDefault="007A341A" w:rsidP="00313187">
            <w:pPr>
              <w:pStyle w:val="ListParagraph"/>
              <w:numPr>
                <w:ilvl w:val="0"/>
                <w:numId w:val="6"/>
              </w:numPr>
              <w:spacing w:after="0" w:line="240" w:lineRule="auto"/>
              <w:ind w:left="714" w:hanging="357"/>
              <w:jc w:val="both"/>
              <w:rPr>
                <w:sz w:val="24"/>
                <w:szCs w:val="24"/>
              </w:rPr>
            </w:pPr>
            <w:r w:rsidRPr="00D92E78">
              <w:rPr>
                <w:sz w:val="24"/>
                <w:szCs w:val="24"/>
              </w:rPr>
              <w:t>uspostavljanje povoljnijeg finansijs</w:t>
            </w:r>
            <w:r>
              <w:rPr>
                <w:sz w:val="24"/>
                <w:szCs w:val="24"/>
              </w:rPr>
              <w:t xml:space="preserve">kog ambijenta sa ciljem podrške nužnim </w:t>
            </w:r>
            <w:r w:rsidRPr="00D92E78">
              <w:rPr>
                <w:sz w:val="24"/>
                <w:szCs w:val="24"/>
              </w:rPr>
              <w:t>investicionim aktivnostima</w:t>
            </w:r>
            <w:r w:rsidR="00725C8B">
              <w:rPr>
                <w:rFonts w:cstheme="minorHAnsi"/>
                <w:sz w:val="24"/>
                <w:szCs w:val="24"/>
              </w:rPr>
              <w:t>;</w:t>
            </w:r>
          </w:p>
        </w:tc>
      </w:tr>
      <w:tr w:rsidR="007A341A" w14:paraId="70EE3ACB" w14:textId="77777777" w:rsidTr="00D267AE">
        <w:trPr>
          <w:trHeight w:val="628"/>
          <w:jc w:val="center"/>
        </w:trPr>
        <w:tc>
          <w:tcPr>
            <w:tcW w:w="10485" w:type="dxa"/>
            <w:shd w:val="clear" w:color="auto" w:fill="auto"/>
          </w:tcPr>
          <w:p w14:paraId="4478FF7D" w14:textId="77777777" w:rsidR="007A341A" w:rsidRPr="00D92E78" w:rsidRDefault="007A341A" w:rsidP="00313187">
            <w:pPr>
              <w:pStyle w:val="ListParagraph"/>
              <w:numPr>
                <w:ilvl w:val="0"/>
                <w:numId w:val="6"/>
              </w:numPr>
              <w:spacing w:after="0" w:line="240" w:lineRule="auto"/>
              <w:ind w:left="714" w:hanging="357"/>
              <w:jc w:val="both"/>
              <w:rPr>
                <w:sz w:val="24"/>
                <w:szCs w:val="24"/>
              </w:rPr>
            </w:pPr>
            <w:r>
              <w:rPr>
                <w:sz w:val="24"/>
                <w:szCs w:val="24"/>
              </w:rPr>
              <w:t>m</w:t>
            </w:r>
            <w:r w:rsidRPr="00D260A2">
              <w:rPr>
                <w:sz w:val="24"/>
                <w:szCs w:val="24"/>
              </w:rPr>
              <w:t>jere podrške Vlade Crne Gore sektoru turizma i ugostiteljstva u cilju prevazilaženja krize izazvane pandemijom COVID</w:t>
            </w:r>
            <w:r>
              <w:rPr>
                <w:sz w:val="24"/>
                <w:szCs w:val="24"/>
              </w:rPr>
              <w:t>-</w:t>
            </w:r>
            <w:r w:rsidRPr="00D260A2">
              <w:rPr>
                <w:sz w:val="24"/>
                <w:szCs w:val="24"/>
              </w:rPr>
              <w:t>19</w:t>
            </w:r>
            <w:r w:rsidR="00725C8B">
              <w:rPr>
                <w:rFonts w:cstheme="minorHAnsi"/>
                <w:sz w:val="24"/>
                <w:szCs w:val="24"/>
              </w:rPr>
              <w:t>;</w:t>
            </w:r>
          </w:p>
        </w:tc>
      </w:tr>
      <w:tr w:rsidR="007A341A" w14:paraId="3D800768" w14:textId="77777777" w:rsidTr="00D267AE">
        <w:trPr>
          <w:trHeight w:val="221"/>
          <w:jc w:val="center"/>
        </w:trPr>
        <w:tc>
          <w:tcPr>
            <w:tcW w:w="10485" w:type="dxa"/>
            <w:shd w:val="clear" w:color="auto" w:fill="auto"/>
          </w:tcPr>
          <w:p w14:paraId="7E527C85" w14:textId="77777777" w:rsidR="007A341A" w:rsidRPr="00D92E78" w:rsidRDefault="007A341A" w:rsidP="00313187">
            <w:pPr>
              <w:pStyle w:val="ListParagraph"/>
              <w:numPr>
                <w:ilvl w:val="0"/>
                <w:numId w:val="6"/>
              </w:numPr>
              <w:spacing w:after="0" w:line="240" w:lineRule="auto"/>
              <w:ind w:left="714" w:hanging="357"/>
              <w:jc w:val="both"/>
              <w:rPr>
                <w:sz w:val="24"/>
                <w:szCs w:val="24"/>
              </w:rPr>
            </w:pPr>
            <w:r>
              <w:rPr>
                <w:sz w:val="24"/>
                <w:szCs w:val="24"/>
              </w:rPr>
              <w:t xml:space="preserve">jačanje promocije destinacije </w:t>
            </w:r>
            <w:r w:rsidRPr="00D92E78">
              <w:rPr>
                <w:sz w:val="24"/>
                <w:szCs w:val="24"/>
              </w:rPr>
              <w:t>korišćenj</w:t>
            </w:r>
            <w:r>
              <w:rPr>
                <w:sz w:val="24"/>
                <w:szCs w:val="24"/>
              </w:rPr>
              <w:t>em</w:t>
            </w:r>
            <w:r w:rsidRPr="00D92E78">
              <w:rPr>
                <w:sz w:val="24"/>
                <w:szCs w:val="24"/>
              </w:rPr>
              <w:t xml:space="preserve"> </w:t>
            </w:r>
            <w:r>
              <w:rPr>
                <w:sz w:val="24"/>
                <w:szCs w:val="24"/>
              </w:rPr>
              <w:t xml:space="preserve">različitih </w:t>
            </w:r>
            <w:r w:rsidRPr="00D92E78">
              <w:rPr>
                <w:sz w:val="24"/>
                <w:szCs w:val="24"/>
              </w:rPr>
              <w:t>komunikaci</w:t>
            </w:r>
            <w:r>
              <w:rPr>
                <w:sz w:val="24"/>
                <w:szCs w:val="24"/>
              </w:rPr>
              <w:t>onih kanala</w:t>
            </w:r>
            <w:r w:rsidR="00725C8B">
              <w:rPr>
                <w:rFonts w:cstheme="minorHAnsi"/>
                <w:sz w:val="24"/>
                <w:szCs w:val="24"/>
              </w:rPr>
              <w:t>;</w:t>
            </w:r>
          </w:p>
        </w:tc>
      </w:tr>
      <w:tr w:rsidR="007A341A" w14:paraId="34D1755E" w14:textId="77777777" w:rsidTr="00D267AE">
        <w:trPr>
          <w:trHeight w:val="324"/>
          <w:jc w:val="center"/>
        </w:trPr>
        <w:tc>
          <w:tcPr>
            <w:tcW w:w="10485" w:type="dxa"/>
            <w:shd w:val="clear" w:color="auto" w:fill="auto"/>
          </w:tcPr>
          <w:p w14:paraId="73A8FBD1" w14:textId="77777777" w:rsidR="007A341A" w:rsidRDefault="007A341A" w:rsidP="00313187">
            <w:pPr>
              <w:pStyle w:val="ListParagraph"/>
              <w:numPr>
                <w:ilvl w:val="0"/>
                <w:numId w:val="6"/>
              </w:numPr>
              <w:spacing w:after="0" w:line="240" w:lineRule="auto"/>
              <w:ind w:left="714" w:hanging="357"/>
              <w:jc w:val="both"/>
              <w:rPr>
                <w:sz w:val="24"/>
                <w:szCs w:val="24"/>
              </w:rPr>
            </w:pPr>
            <w:r w:rsidRPr="00D260A2">
              <w:rPr>
                <w:sz w:val="24"/>
                <w:szCs w:val="24"/>
              </w:rPr>
              <w:t>monetarnu politiku: održavanje likvidnosti i omogućavanje povoljnih kreditnih aranžmana</w:t>
            </w:r>
            <w:r w:rsidR="00725C8B">
              <w:rPr>
                <w:rFonts w:cstheme="minorHAnsi"/>
                <w:sz w:val="24"/>
                <w:szCs w:val="24"/>
              </w:rPr>
              <w:t>;</w:t>
            </w:r>
          </w:p>
        </w:tc>
      </w:tr>
      <w:tr w:rsidR="007A341A" w14:paraId="561E1BB1" w14:textId="77777777" w:rsidTr="00D267AE">
        <w:trPr>
          <w:trHeight w:val="848"/>
          <w:jc w:val="center"/>
        </w:trPr>
        <w:tc>
          <w:tcPr>
            <w:tcW w:w="10485" w:type="dxa"/>
            <w:shd w:val="clear" w:color="auto" w:fill="auto"/>
          </w:tcPr>
          <w:p w14:paraId="6290551D" w14:textId="77777777" w:rsidR="007A341A" w:rsidRPr="00754C8F" w:rsidRDefault="007A341A" w:rsidP="00313187">
            <w:pPr>
              <w:pStyle w:val="ListParagraph"/>
              <w:numPr>
                <w:ilvl w:val="0"/>
                <w:numId w:val="5"/>
              </w:numPr>
              <w:spacing w:after="0" w:line="240" w:lineRule="auto"/>
              <w:ind w:left="714" w:hanging="357"/>
              <w:jc w:val="both"/>
              <w:rPr>
                <w:sz w:val="24"/>
                <w:szCs w:val="24"/>
              </w:rPr>
            </w:pPr>
            <w:r w:rsidRPr="00754C8F">
              <w:rPr>
                <w:sz w:val="24"/>
                <w:szCs w:val="24"/>
              </w:rPr>
              <w:t xml:space="preserve">marketing: promotivne aktivnosti usmjerene ka ciljno odabranim </w:t>
            </w:r>
            <w:r>
              <w:rPr>
                <w:sz w:val="24"/>
                <w:szCs w:val="24"/>
              </w:rPr>
              <w:t xml:space="preserve">međunarodnim </w:t>
            </w:r>
            <w:r w:rsidRPr="00754C8F">
              <w:rPr>
                <w:sz w:val="24"/>
                <w:szCs w:val="24"/>
              </w:rPr>
              <w:t xml:space="preserve">emitivnim tržištima, </w:t>
            </w:r>
            <w:r>
              <w:rPr>
                <w:sz w:val="24"/>
                <w:szCs w:val="24"/>
              </w:rPr>
              <w:t>koja</w:t>
            </w:r>
            <w:r w:rsidRPr="00754C8F">
              <w:rPr>
                <w:sz w:val="24"/>
                <w:szCs w:val="24"/>
              </w:rPr>
              <w:t xml:space="preserve"> su bil</w:t>
            </w:r>
            <w:r>
              <w:rPr>
                <w:sz w:val="24"/>
                <w:szCs w:val="24"/>
              </w:rPr>
              <w:t>a</w:t>
            </w:r>
            <w:r w:rsidRPr="00754C8F">
              <w:rPr>
                <w:sz w:val="24"/>
                <w:szCs w:val="24"/>
              </w:rPr>
              <w:t xml:space="preserve"> prisutn</w:t>
            </w:r>
            <w:r w:rsidR="00725C8B">
              <w:rPr>
                <w:sz w:val="24"/>
                <w:szCs w:val="24"/>
              </w:rPr>
              <w:t>a</w:t>
            </w:r>
            <w:r w:rsidRPr="00754C8F">
              <w:rPr>
                <w:sz w:val="24"/>
                <w:szCs w:val="24"/>
              </w:rPr>
              <w:t xml:space="preserve"> kao emitivna tržišta prije pandemije COVID-19, kao i prema regionalnom i domaćem tržištu</w:t>
            </w:r>
            <w:r w:rsidR="00725C8B">
              <w:rPr>
                <w:rFonts w:cstheme="minorHAnsi"/>
                <w:sz w:val="24"/>
                <w:szCs w:val="24"/>
              </w:rPr>
              <w:t>;</w:t>
            </w:r>
          </w:p>
        </w:tc>
      </w:tr>
      <w:tr w:rsidR="007A341A" w14:paraId="4CE78D1D" w14:textId="77777777" w:rsidTr="00D267AE">
        <w:trPr>
          <w:trHeight w:val="848"/>
          <w:jc w:val="center"/>
        </w:trPr>
        <w:tc>
          <w:tcPr>
            <w:tcW w:w="10485" w:type="dxa"/>
            <w:shd w:val="clear" w:color="auto" w:fill="auto"/>
          </w:tcPr>
          <w:p w14:paraId="5C192D31" w14:textId="77777777" w:rsidR="007A341A" w:rsidRPr="00754C8F" w:rsidRDefault="007A341A" w:rsidP="00313187">
            <w:pPr>
              <w:pStyle w:val="ListParagraph"/>
              <w:numPr>
                <w:ilvl w:val="0"/>
                <w:numId w:val="5"/>
              </w:numPr>
              <w:spacing w:after="0" w:line="240" w:lineRule="auto"/>
              <w:ind w:left="714" w:hanging="357"/>
              <w:jc w:val="both"/>
              <w:rPr>
                <w:sz w:val="24"/>
                <w:szCs w:val="24"/>
              </w:rPr>
            </w:pPr>
            <w:r w:rsidRPr="00754C8F">
              <w:rPr>
                <w:sz w:val="24"/>
                <w:szCs w:val="24"/>
              </w:rPr>
              <w:t>jačanje institucionalnog okvira (razvoj kadrova</w:t>
            </w:r>
            <w:r w:rsidR="004A7FAF">
              <w:rPr>
                <w:sz w:val="24"/>
                <w:szCs w:val="24"/>
              </w:rPr>
              <w:t>)</w:t>
            </w:r>
            <w:r w:rsidRPr="00754C8F">
              <w:rPr>
                <w:sz w:val="24"/>
                <w:szCs w:val="24"/>
              </w:rPr>
              <w:t>, efikasna stručna obuka uz praktičnu obuku u ugostiteljskim objektima (dualno obrazovanje), radno angažovanje studenata; zatim razvoj i jačanje turističkih organizacija sa aspekta destinacijskog menadžmenta, kao i jačanje javno-privatnog partnerstva, razvoja preduzetništva i sl.)</w:t>
            </w:r>
            <w:r w:rsidR="00725C8B">
              <w:rPr>
                <w:rFonts w:cstheme="minorHAnsi"/>
                <w:sz w:val="24"/>
                <w:szCs w:val="24"/>
              </w:rPr>
              <w:t>;</w:t>
            </w:r>
          </w:p>
        </w:tc>
      </w:tr>
      <w:tr w:rsidR="007A341A" w14:paraId="046B2209" w14:textId="77777777" w:rsidTr="00D267AE">
        <w:trPr>
          <w:trHeight w:val="527"/>
          <w:jc w:val="center"/>
        </w:trPr>
        <w:tc>
          <w:tcPr>
            <w:tcW w:w="10485" w:type="dxa"/>
            <w:shd w:val="clear" w:color="auto" w:fill="auto"/>
          </w:tcPr>
          <w:p w14:paraId="6A1D62FB" w14:textId="77777777" w:rsidR="007A341A" w:rsidRPr="00754C8F" w:rsidRDefault="007A341A" w:rsidP="00313187">
            <w:pPr>
              <w:pStyle w:val="ListParagraph"/>
              <w:numPr>
                <w:ilvl w:val="0"/>
                <w:numId w:val="5"/>
              </w:numPr>
              <w:spacing w:after="0" w:line="240" w:lineRule="auto"/>
              <w:ind w:left="714" w:hanging="357"/>
              <w:jc w:val="both"/>
              <w:rPr>
                <w:sz w:val="24"/>
                <w:szCs w:val="24"/>
              </w:rPr>
            </w:pPr>
            <w:r w:rsidRPr="00754C8F">
              <w:rPr>
                <w:sz w:val="24"/>
                <w:szCs w:val="24"/>
              </w:rPr>
              <w:t>uvođenje novih zdravstveno-epidemioloških standarda u poslovanje turističke privrede</w:t>
            </w:r>
            <w:r>
              <w:rPr>
                <w:sz w:val="24"/>
                <w:szCs w:val="24"/>
              </w:rPr>
              <w:t>,</w:t>
            </w:r>
            <w:r w:rsidRPr="00754C8F">
              <w:rPr>
                <w:sz w:val="24"/>
                <w:szCs w:val="24"/>
              </w:rPr>
              <w:t xml:space="preserve"> a u odnosu na COVID krizu</w:t>
            </w:r>
            <w:r w:rsidR="00725C8B">
              <w:rPr>
                <w:rFonts w:cstheme="minorHAnsi"/>
                <w:sz w:val="24"/>
                <w:szCs w:val="24"/>
              </w:rPr>
              <w:t>;</w:t>
            </w:r>
          </w:p>
        </w:tc>
      </w:tr>
      <w:tr w:rsidR="007A341A" w14:paraId="73603DC3" w14:textId="77777777" w:rsidTr="00D267AE">
        <w:trPr>
          <w:trHeight w:val="609"/>
          <w:jc w:val="center"/>
        </w:trPr>
        <w:tc>
          <w:tcPr>
            <w:tcW w:w="10485" w:type="dxa"/>
            <w:shd w:val="clear" w:color="auto" w:fill="auto"/>
          </w:tcPr>
          <w:p w14:paraId="1D05677F" w14:textId="77777777" w:rsidR="007A341A" w:rsidRPr="00754C8F" w:rsidRDefault="007A341A" w:rsidP="00313187">
            <w:pPr>
              <w:pStyle w:val="ListParagraph"/>
              <w:numPr>
                <w:ilvl w:val="0"/>
                <w:numId w:val="5"/>
              </w:numPr>
              <w:spacing w:after="0" w:line="240" w:lineRule="auto"/>
              <w:ind w:left="714" w:hanging="357"/>
              <w:jc w:val="both"/>
              <w:rPr>
                <w:sz w:val="24"/>
                <w:szCs w:val="24"/>
              </w:rPr>
            </w:pPr>
            <w:r w:rsidRPr="00754C8F">
              <w:rPr>
                <w:sz w:val="24"/>
                <w:szCs w:val="24"/>
              </w:rPr>
              <w:lastRenderedPageBreak/>
              <w:t xml:space="preserve">jasno i istinito </w:t>
            </w:r>
            <w:r>
              <w:rPr>
                <w:sz w:val="24"/>
                <w:szCs w:val="24"/>
              </w:rPr>
              <w:t>iz</w:t>
            </w:r>
            <w:r w:rsidRPr="00754C8F">
              <w:rPr>
                <w:sz w:val="24"/>
                <w:szCs w:val="24"/>
              </w:rPr>
              <w:t>vještavanje o realnoj situaciji u zemlji kao i o mjerama predostrožnosti i okolnostima koje mogu nastati usljed ponovnog nastanka negativnih posledica širenja COVID-19</w:t>
            </w:r>
            <w:r w:rsidR="00725C8B">
              <w:rPr>
                <w:rFonts w:cstheme="minorHAnsi"/>
                <w:sz w:val="24"/>
                <w:szCs w:val="24"/>
              </w:rPr>
              <w:t>;</w:t>
            </w:r>
          </w:p>
        </w:tc>
      </w:tr>
      <w:tr w:rsidR="007A341A" w14:paraId="63F5976E" w14:textId="77777777" w:rsidTr="00D267AE">
        <w:trPr>
          <w:trHeight w:val="954"/>
          <w:jc w:val="center"/>
        </w:trPr>
        <w:tc>
          <w:tcPr>
            <w:tcW w:w="10485" w:type="dxa"/>
            <w:shd w:val="clear" w:color="auto" w:fill="auto"/>
          </w:tcPr>
          <w:p w14:paraId="4E2E5EBF" w14:textId="77777777" w:rsidR="007A341A" w:rsidRPr="00754C8F" w:rsidRDefault="007A341A" w:rsidP="00313187">
            <w:pPr>
              <w:pStyle w:val="ListParagraph"/>
              <w:numPr>
                <w:ilvl w:val="0"/>
                <w:numId w:val="5"/>
              </w:numPr>
              <w:spacing w:after="0" w:line="240" w:lineRule="auto"/>
              <w:ind w:left="714" w:hanging="357"/>
              <w:jc w:val="both"/>
              <w:rPr>
                <w:sz w:val="24"/>
                <w:szCs w:val="24"/>
              </w:rPr>
            </w:pPr>
            <w:r>
              <w:rPr>
                <w:sz w:val="24"/>
                <w:szCs w:val="24"/>
              </w:rPr>
              <w:t>s</w:t>
            </w:r>
            <w:r w:rsidRPr="00754C8F">
              <w:rPr>
                <w:sz w:val="24"/>
                <w:szCs w:val="24"/>
              </w:rPr>
              <w:t>manjenje neformalne (“sive”) ekonomije u turizmu: reformisanje i racionalizacija procesa početka i odvijanja turističke/ugostiteljske djelatnosti (pojednostavljenje procedura, uklanjanje administrativnih barijera, pružanje podsticaja/stimulansa za prelazak na formalnu ekonomiju i sl.)</w:t>
            </w:r>
            <w:r w:rsidR="00725C8B">
              <w:rPr>
                <w:sz w:val="24"/>
                <w:szCs w:val="24"/>
              </w:rPr>
              <w:t>.</w:t>
            </w:r>
          </w:p>
        </w:tc>
      </w:tr>
    </w:tbl>
    <w:p w14:paraId="5FBF5331" w14:textId="77777777" w:rsidR="007A341A" w:rsidRDefault="007A341A" w:rsidP="00313187">
      <w:pPr>
        <w:spacing w:after="0" w:line="240" w:lineRule="auto"/>
        <w:jc w:val="both"/>
        <w:rPr>
          <w:sz w:val="24"/>
          <w:szCs w:val="24"/>
        </w:rPr>
      </w:pPr>
    </w:p>
    <w:p w14:paraId="49E75EC9" w14:textId="77777777" w:rsidR="007A341A" w:rsidRPr="00110BED" w:rsidRDefault="007A341A" w:rsidP="00313187">
      <w:pPr>
        <w:spacing w:after="0" w:line="240" w:lineRule="auto"/>
        <w:jc w:val="both"/>
        <w:rPr>
          <w:lang w:val="sr-Latn-ME"/>
        </w:rPr>
      </w:pPr>
      <w:r w:rsidRPr="00161E61">
        <w:rPr>
          <w:sz w:val="24"/>
          <w:szCs w:val="24"/>
        </w:rPr>
        <w:t xml:space="preserve">Vlada Crne Gore je </w:t>
      </w:r>
      <w:r w:rsidR="00DF509E">
        <w:rPr>
          <w:sz w:val="24"/>
          <w:szCs w:val="24"/>
        </w:rPr>
        <w:t>u svrhu</w:t>
      </w:r>
      <w:r w:rsidRPr="00161E61">
        <w:rPr>
          <w:sz w:val="24"/>
          <w:szCs w:val="24"/>
        </w:rPr>
        <w:t xml:space="preserve"> p</w:t>
      </w:r>
      <w:r w:rsidR="003E7DED">
        <w:rPr>
          <w:sz w:val="24"/>
          <w:szCs w:val="24"/>
        </w:rPr>
        <w:t>omoći</w:t>
      </w:r>
      <w:r w:rsidRPr="00161E61">
        <w:rPr>
          <w:sz w:val="24"/>
          <w:szCs w:val="24"/>
        </w:rPr>
        <w:t xml:space="preserve"> </w:t>
      </w:r>
      <w:r>
        <w:rPr>
          <w:sz w:val="24"/>
          <w:szCs w:val="24"/>
        </w:rPr>
        <w:t>sektor</w:t>
      </w:r>
      <w:r w:rsidR="00350E18">
        <w:rPr>
          <w:sz w:val="24"/>
          <w:szCs w:val="24"/>
        </w:rPr>
        <w:t>u</w:t>
      </w:r>
      <w:r>
        <w:rPr>
          <w:sz w:val="24"/>
          <w:szCs w:val="24"/>
        </w:rPr>
        <w:t xml:space="preserve"> turizma</w:t>
      </w:r>
      <w:r w:rsidR="00901D73">
        <w:rPr>
          <w:rFonts w:cstheme="minorHAnsi"/>
          <w:sz w:val="24"/>
          <w:szCs w:val="24"/>
        </w:rPr>
        <w:t xml:space="preserve"> tokom 2020 i 2021. godine</w:t>
      </w:r>
      <w:r w:rsidR="00DF509E">
        <w:rPr>
          <w:rFonts w:cstheme="minorHAnsi"/>
          <w:sz w:val="24"/>
          <w:szCs w:val="24"/>
        </w:rPr>
        <w:t xml:space="preserve"> usvojila</w:t>
      </w:r>
      <w:r w:rsidR="00901D73">
        <w:t xml:space="preserve"> </w:t>
      </w:r>
      <w:r w:rsidR="00901D73" w:rsidRPr="002A6C96">
        <w:rPr>
          <w:b/>
          <w:sz w:val="24"/>
          <w:szCs w:val="24"/>
        </w:rPr>
        <w:t>m</w:t>
      </w:r>
      <w:r w:rsidRPr="002A6C96">
        <w:rPr>
          <w:b/>
          <w:sz w:val="24"/>
          <w:szCs w:val="24"/>
        </w:rPr>
        <w:t>jer</w:t>
      </w:r>
      <w:r w:rsidR="00901D73" w:rsidRPr="002A6C96">
        <w:rPr>
          <w:b/>
          <w:sz w:val="24"/>
          <w:szCs w:val="24"/>
        </w:rPr>
        <w:t>e</w:t>
      </w:r>
      <w:r w:rsidRPr="002A6C96">
        <w:rPr>
          <w:b/>
          <w:sz w:val="24"/>
          <w:szCs w:val="24"/>
        </w:rPr>
        <w:t xml:space="preserve"> podrške</w:t>
      </w:r>
      <w:r w:rsidR="00DE47D3" w:rsidRPr="00DE47D3">
        <w:rPr>
          <w:sz w:val="24"/>
          <w:szCs w:val="24"/>
        </w:rPr>
        <w:t>, od kojih su najvažnije</w:t>
      </w:r>
      <w:r w:rsidR="00BD5BBE">
        <w:rPr>
          <w:sz w:val="24"/>
          <w:szCs w:val="24"/>
        </w:rPr>
        <w:t>:</w:t>
      </w:r>
      <w:r w:rsidRPr="00901D73">
        <w:rPr>
          <w:sz w:val="24"/>
          <w:szCs w:val="24"/>
        </w:rPr>
        <w:t xml:space="preserve"> subvencionisanje zarada</w:t>
      </w:r>
      <w:r w:rsidR="00901D73" w:rsidRPr="00901D73">
        <w:rPr>
          <w:rFonts w:cstheme="minorHAnsi"/>
          <w:sz w:val="24"/>
          <w:szCs w:val="24"/>
        </w:rPr>
        <w:t>;</w:t>
      </w:r>
      <w:r w:rsidR="00901D73" w:rsidRPr="00901D73">
        <w:t xml:space="preserve"> s</w:t>
      </w:r>
      <w:r w:rsidRPr="00901D73">
        <w:rPr>
          <w:sz w:val="24"/>
          <w:szCs w:val="24"/>
        </w:rPr>
        <w:t>ubvencionisanje kamate tokom grejs perioda datog prilikom reprograma postojećih namjenskih kredita za turizam i ugostiteljstvo</w:t>
      </w:r>
      <w:r w:rsidR="00901D73" w:rsidRPr="00901D73">
        <w:rPr>
          <w:rFonts w:cstheme="minorHAnsi"/>
          <w:sz w:val="24"/>
          <w:szCs w:val="24"/>
        </w:rPr>
        <w:t>;</w:t>
      </w:r>
      <w:r w:rsidR="00F65533">
        <w:rPr>
          <w:sz w:val="24"/>
          <w:szCs w:val="24"/>
        </w:rPr>
        <w:t xml:space="preserve"> </w:t>
      </w:r>
      <w:r w:rsidR="00901D73" w:rsidRPr="00901D73">
        <w:rPr>
          <w:sz w:val="24"/>
          <w:szCs w:val="24"/>
        </w:rPr>
        <w:t>p</w:t>
      </w:r>
      <w:r w:rsidRPr="00901D73">
        <w:rPr>
          <w:bCs/>
          <w:sz w:val="24"/>
          <w:szCs w:val="24"/>
        </w:rPr>
        <w:t>rimjen</w:t>
      </w:r>
      <w:r w:rsidR="00095AD5">
        <w:rPr>
          <w:bCs/>
          <w:sz w:val="24"/>
          <w:szCs w:val="24"/>
        </w:rPr>
        <w:t>u</w:t>
      </w:r>
      <w:r w:rsidRPr="00901D73">
        <w:rPr>
          <w:bCs/>
          <w:sz w:val="24"/>
          <w:szCs w:val="24"/>
        </w:rPr>
        <w:t xml:space="preserve"> snižene stope PDV od 7% na pripremanje i usluživanje hrane, pića i napitaka, osim akciznih proizvoda i kafe u ugostiteljskim djelatnostima</w:t>
      </w:r>
      <w:r w:rsidR="00901D73" w:rsidRPr="00901D73">
        <w:rPr>
          <w:rFonts w:cstheme="minorHAnsi"/>
          <w:bCs/>
          <w:sz w:val="24"/>
          <w:szCs w:val="24"/>
        </w:rPr>
        <w:t>;</w:t>
      </w:r>
      <w:r w:rsidRPr="00901D73">
        <w:rPr>
          <w:sz w:val="24"/>
          <w:szCs w:val="24"/>
        </w:rPr>
        <w:t xml:space="preserve"> </w:t>
      </w:r>
      <w:r w:rsidR="00901D73" w:rsidRPr="00901D73">
        <w:rPr>
          <w:bCs/>
          <w:sz w:val="24"/>
          <w:szCs w:val="24"/>
        </w:rPr>
        <w:t>p</w:t>
      </w:r>
      <w:r w:rsidRPr="00901D73">
        <w:rPr>
          <w:bCs/>
          <w:sz w:val="24"/>
          <w:szCs w:val="24"/>
        </w:rPr>
        <w:t>odršk</w:t>
      </w:r>
      <w:r w:rsidR="00095AD5">
        <w:rPr>
          <w:bCs/>
          <w:sz w:val="24"/>
          <w:szCs w:val="24"/>
        </w:rPr>
        <w:t>u</w:t>
      </w:r>
      <w:r w:rsidRPr="00901D73">
        <w:rPr>
          <w:bCs/>
          <w:sz w:val="24"/>
          <w:szCs w:val="24"/>
        </w:rPr>
        <w:t xml:space="preserve"> korisnicima morskog dobra</w:t>
      </w:r>
      <w:r w:rsidR="00901D73" w:rsidRPr="00901D73">
        <w:rPr>
          <w:rFonts w:cstheme="minorHAnsi"/>
          <w:sz w:val="24"/>
          <w:szCs w:val="24"/>
        </w:rPr>
        <w:t>;</w:t>
      </w:r>
      <w:r w:rsidR="00095AD5">
        <w:rPr>
          <w:sz w:val="24"/>
          <w:szCs w:val="24"/>
        </w:rPr>
        <w:t xml:space="preserve"> </w:t>
      </w:r>
      <w:r w:rsidR="00901D73" w:rsidRPr="00901D73">
        <w:rPr>
          <w:sz w:val="24"/>
          <w:szCs w:val="24"/>
        </w:rPr>
        <w:t>s</w:t>
      </w:r>
      <w:r w:rsidRPr="00901D73">
        <w:rPr>
          <w:sz w:val="24"/>
          <w:szCs w:val="24"/>
        </w:rPr>
        <w:t>ubvencionisanje turističkih agencija-organizatora putovanja tj. turoperatora</w:t>
      </w:r>
      <w:r w:rsidR="00901D73" w:rsidRPr="00901D73">
        <w:rPr>
          <w:rFonts w:cstheme="minorHAnsi"/>
          <w:sz w:val="24"/>
          <w:szCs w:val="24"/>
        </w:rPr>
        <w:t>;</w:t>
      </w:r>
      <w:r w:rsidR="00095AD5">
        <w:rPr>
          <w:sz w:val="24"/>
          <w:szCs w:val="24"/>
        </w:rPr>
        <w:t xml:space="preserve"> </w:t>
      </w:r>
      <w:r w:rsidR="00901D73" w:rsidRPr="00901D73">
        <w:rPr>
          <w:sz w:val="24"/>
          <w:szCs w:val="24"/>
        </w:rPr>
        <w:t>d</w:t>
      </w:r>
      <w:r w:rsidRPr="00901D73">
        <w:rPr>
          <w:sz w:val="24"/>
          <w:szCs w:val="24"/>
        </w:rPr>
        <w:t>odjel</w:t>
      </w:r>
      <w:r w:rsidR="00DE47D3">
        <w:rPr>
          <w:sz w:val="24"/>
          <w:szCs w:val="24"/>
        </w:rPr>
        <w:t>u</w:t>
      </w:r>
      <w:r w:rsidRPr="00901D73">
        <w:rPr>
          <w:sz w:val="24"/>
          <w:szCs w:val="24"/>
        </w:rPr>
        <w:t xml:space="preserve"> turističkih vaučera zdravstvenim, socijalnim i prosvjetnim radnicima</w:t>
      </w:r>
      <w:r w:rsidR="00062BD8">
        <w:rPr>
          <w:sz w:val="24"/>
          <w:szCs w:val="24"/>
        </w:rPr>
        <w:t xml:space="preserve"> - </w:t>
      </w:r>
      <w:r w:rsidRPr="00901D73">
        <w:rPr>
          <w:sz w:val="24"/>
          <w:szCs w:val="24"/>
        </w:rPr>
        <w:t>podrška izdavaocima “privatnog” smještaja</w:t>
      </w:r>
      <w:r w:rsidR="00901D73" w:rsidRPr="00901D73">
        <w:rPr>
          <w:rFonts w:cstheme="minorHAnsi"/>
          <w:sz w:val="24"/>
          <w:szCs w:val="24"/>
        </w:rPr>
        <w:t>;</w:t>
      </w:r>
      <w:r w:rsidR="00DE47D3">
        <w:rPr>
          <w:sz w:val="24"/>
          <w:szCs w:val="24"/>
        </w:rPr>
        <w:t xml:space="preserve"> </w:t>
      </w:r>
      <w:r w:rsidR="00901D73" w:rsidRPr="00901D73">
        <w:rPr>
          <w:sz w:val="24"/>
          <w:szCs w:val="24"/>
        </w:rPr>
        <w:t>d</w:t>
      </w:r>
      <w:r w:rsidRPr="00901D73">
        <w:rPr>
          <w:sz w:val="24"/>
          <w:szCs w:val="24"/>
        </w:rPr>
        <w:t>odjel</w:t>
      </w:r>
      <w:r w:rsidR="00095AD5">
        <w:rPr>
          <w:sz w:val="24"/>
          <w:szCs w:val="24"/>
        </w:rPr>
        <w:t>u</w:t>
      </w:r>
      <w:r w:rsidRPr="00901D73">
        <w:rPr>
          <w:sz w:val="24"/>
          <w:szCs w:val="24"/>
        </w:rPr>
        <w:t xml:space="preserve"> jednokratne finansijske pomoći za turističke vodiče </w:t>
      </w:r>
      <w:r w:rsidR="00901D73" w:rsidRPr="00901D73">
        <w:rPr>
          <w:sz w:val="24"/>
          <w:szCs w:val="24"/>
        </w:rPr>
        <w:t>i d</w:t>
      </w:r>
      <w:r w:rsidRPr="00901D73">
        <w:rPr>
          <w:sz w:val="24"/>
          <w:szCs w:val="24"/>
        </w:rPr>
        <w:t>odjel</w:t>
      </w:r>
      <w:r w:rsidR="00095AD5">
        <w:rPr>
          <w:sz w:val="24"/>
          <w:szCs w:val="24"/>
        </w:rPr>
        <w:t>u</w:t>
      </w:r>
      <w:r w:rsidRPr="00901D73">
        <w:rPr>
          <w:sz w:val="24"/>
          <w:szCs w:val="24"/>
        </w:rPr>
        <w:t xml:space="preserve"> turističkih vaučera u iznosu od 50 eura svim građanima starijim od 50 godina, vakcinisanim prvom dozom vakcine tokom jula 2021. </w:t>
      </w:r>
      <w:r w:rsidR="00110BED">
        <w:rPr>
          <w:sz w:val="24"/>
          <w:szCs w:val="24"/>
        </w:rPr>
        <w:t>godine</w:t>
      </w:r>
      <w:r w:rsidR="00110BED">
        <w:rPr>
          <w:sz w:val="24"/>
          <w:szCs w:val="24"/>
          <w:lang w:val="sr-Latn-ME"/>
        </w:rPr>
        <w:t xml:space="preserve">. </w:t>
      </w:r>
    </w:p>
    <w:p w14:paraId="4C2C12A5" w14:textId="77777777" w:rsidR="001B7686" w:rsidRDefault="001B7686" w:rsidP="00313187">
      <w:pPr>
        <w:spacing w:after="0" w:line="240" w:lineRule="auto"/>
        <w:jc w:val="both"/>
        <w:rPr>
          <w:sz w:val="24"/>
          <w:szCs w:val="24"/>
        </w:rPr>
      </w:pPr>
      <w:r>
        <w:rPr>
          <w:sz w:val="24"/>
          <w:szCs w:val="24"/>
        </w:rPr>
        <w:t xml:space="preserve">      </w:t>
      </w:r>
    </w:p>
    <w:p w14:paraId="51D424AC" w14:textId="77777777" w:rsidR="00FE23AD" w:rsidRDefault="00BB313C" w:rsidP="00F673C5">
      <w:pPr>
        <w:pStyle w:val="Heading1"/>
        <w:numPr>
          <w:ilvl w:val="0"/>
          <w:numId w:val="17"/>
        </w:numPr>
        <w:spacing w:before="0" w:line="240" w:lineRule="auto"/>
        <w:jc w:val="both"/>
        <w:rPr>
          <w:b/>
          <w:sz w:val="28"/>
          <w:szCs w:val="28"/>
        </w:rPr>
      </w:pPr>
      <w:bookmarkStart w:id="15" w:name="_Toc91286176"/>
      <w:bookmarkStart w:id="16" w:name="_Toc91286702"/>
      <w:bookmarkStart w:id="17" w:name="_Toc91460820"/>
      <w:r>
        <w:rPr>
          <w:b/>
          <w:sz w:val="28"/>
          <w:szCs w:val="28"/>
        </w:rPr>
        <w:t xml:space="preserve">SWOT, PESTLE I ANALIZA PARTNERSTAVA U TURIZMU </w:t>
      </w:r>
      <w:bookmarkEnd w:id="15"/>
      <w:bookmarkEnd w:id="16"/>
      <w:bookmarkEnd w:id="17"/>
    </w:p>
    <w:p w14:paraId="528FC76E" w14:textId="77777777" w:rsidR="00110BED" w:rsidRDefault="00110BED" w:rsidP="00F673C5">
      <w:pPr>
        <w:spacing w:after="0" w:line="240" w:lineRule="auto"/>
        <w:jc w:val="both"/>
        <w:rPr>
          <w:sz w:val="24"/>
          <w:szCs w:val="24"/>
        </w:rPr>
      </w:pPr>
      <w:r>
        <w:rPr>
          <w:sz w:val="24"/>
          <w:szCs w:val="24"/>
        </w:rPr>
        <w:t>U skladu sa metodologijom izrade strateških dokumenata</w:t>
      </w:r>
      <w:r w:rsidR="00A9711A">
        <w:rPr>
          <w:sz w:val="24"/>
          <w:szCs w:val="24"/>
        </w:rPr>
        <w:t>, u okviru Strategije</w:t>
      </w:r>
      <w:r>
        <w:rPr>
          <w:sz w:val="24"/>
          <w:szCs w:val="24"/>
        </w:rPr>
        <w:t xml:space="preserve"> urađene su SWOT, PESTLE i Analiza partnerstava u turizmu, neophodnih za dublju analizu ali i koncipiranje smjernica daljeg razvoja</w:t>
      </w:r>
      <w:r w:rsidR="00C71217">
        <w:rPr>
          <w:sz w:val="24"/>
          <w:szCs w:val="24"/>
        </w:rPr>
        <w:t xml:space="preserve"> turizma u Crnoj Gori.</w:t>
      </w:r>
    </w:p>
    <w:p w14:paraId="70E2A4D8" w14:textId="77777777" w:rsidR="00F673C5" w:rsidRDefault="00F673C5" w:rsidP="00F673C5">
      <w:pPr>
        <w:spacing w:after="0" w:line="240" w:lineRule="auto"/>
        <w:jc w:val="both"/>
        <w:rPr>
          <w:b/>
          <w:sz w:val="28"/>
          <w:szCs w:val="28"/>
        </w:rPr>
      </w:pPr>
    </w:p>
    <w:p w14:paraId="41DAE329" w14:textId="77777777" w:rsidR="00110BED" w:rsidRPr="00F673C5" w:rsidRDefault="00F673C5" w:rsidP="00F673C5">
      <w:pPr>
        <w:pStyle w:val="ListParagraph"/>
        <w:numPr>
          <w:ilvl w:val="0"/>
          <w:numId w:val="17"/>
        </w:numPr>
        <w:spacing w:after="0" w:line="240" w:lineRule="auto"/>
        <w:jc w:val="both"/>
        <w:rPr>
          <w:rFonts w:asciiTheme="majorHAnsi" w:hAnsiTheme="majorHAnsi" w:cstheme="majorHAnsi"/>
          <w:color w:val="2E74B5" w:themeColor="accent1" w:themeShade="BF"/>
          <w:sz w:val="24"/>
          <w:szCs w:val="24"/>
        </w:rPr>
      </w:pPr>
      <w:r w:rsidRPr="00F673C5">
        <w:rPr>
          <w:rFonts w:asciiTheme="majorHAnsi" w:hAnsiTheme="majorHAnsi" w:cstheme="majorHAnsi"/>
          <w:b/>
          <w:color w:val="2E74B5" w:themeColor="accent1" w:themeShade="BF"/>
          <w:sz w:val="28"/>
          <w:szCs w:val="28"/>
        </w:rPr>
        <w:t>PRIORITETNA EMITIVNA TRZIŠTA</w:t>
      </w:r>
    </w:p>
    <w:p w14:paraId="05497CEE" w14:textId="77777777" w:rsidR="00DA3E96" w:rsidRPr="00110BED" w:rsidRDefault="00110BED" w:rsidP="00313187">
      <w:pPr>
        <w:spacing w:after="0" w:line="240" w:lineRule="auto"/>
        <w:jc w:val="both"/>
        <w:rPr>
          <w:sz w:val="24"/>
          <w:szCs w:val="24"/>
        </w:rPr>
      </w:pPr>
      <w:r>
        <w:rPr>
          <w:sz w:val="24"/>
          <w:szCs w:val="24"/>
        </w:rPr>
        <w:t xml:space="preserve">Kako bi se napravila paralela, sastavni dio Strategije je i osvrt na turizam u konkurentskim destinacijama – Hrvatskoj, Grčkoj, Italiji i Sloveniji, prema </w:t>
      </w:r>
      <w:r w:rsidR="00C71217">
        <w:rPr>
          <w:sz w:val="24"/>
          <w:szCs w:val="24"/>
        </w:rPr>
        <w:t>izvještajima</w:t>
      </w:r>
      <w:r>
        <w:rPr>
          <w:sz w:val="24"/>
          <w:szCs w:val="24"/>
        </w:rPr>
        <w:t xml:space="preserve"> OECD. </w:t>
      </w:r>
      <w:r w:rsidR="001B7686" w:rsidRPr="008828D4">
        <w:rPr>
          <w:rFonts w:cstheme="minorHAnsi"/>
          <w:bCs/>
          <w:sz w:val="24"/>
          <w:szCs w:val="24"/>
          <w:lang w:eastAsia="hr-HR"/>
        </w:rPr>
        <w:t>Strat</w:t>
      </w:r>
      <w:r w:rsidR="008828D4">
        <w:rPr>
          <w:rFonts w:cstheme="minorHAnsi"/>
          <w:bCs/>
          <w:sz w:val="24"/>
          <w:szCs w:val="24"/>
          <w:lang w:eastAsia="hr-HR"/>
        </w:rPr>
        <w:t>e</w:t>
      </w:r>
      <w:r w:rsidR="001B7686" w:rsidRPr="008828D4">
        <w:rPr>
          <w:rFonts w:cstheme="minorHAnsi"/>
          <w:bCs/>
          <w:sz w:val="24"/>
          <w:szCs w:val="24"/>
          <w:lang w:eastAsia="hr-HR"/>
        </w:rPr>
        <w:t>gijom su utvr</w:t>
      </w:r>
      <w:r w:rsidR="002C2E86">
        <w:rPr>
          <w:rFonts w:cstheme="minorHAnsi"/>
          <w:bCs/>
          <w:sz w:val="24"/>
          <w:szCs w:val="24"/>
          <w:lang w:eastAsia="hr-HR"/>
        </w:rPr>
        <w:t>đ</w:t>
      </w:r>
      <w:r w:rsidR="001B7686" w:rsidRPr="008828D4">
        <w:rPr>
          <w:rFonts w:cstheme="minorHAnsi"/>
          <w:bCs/>
          <w:sz w:val="24"/>
          <w:szCs w:val="24"/>
          <w:lang w:eastAsia="hr-HR"/>
        </w:rPr>
        <w:t xml:space="preserve">ena emitivna tržišta koja će biti u fokusu do 2025. godine, </w:t>
      </w:r>
      <w:r w:rsidR="00FE23AD" w:rsidRPr="008828D4">
        <w:rPr>
          <w:rFonts w:cstheme="minorHAnsi"/>
          <w:bCs/>
          <w:sz w:val="24"/>
          <w:szCs w:val="24"/>
          <w:lang w:eastAsia="hr-HR"/>
        </w:rPr>
        <w:t>na bazi analiziranja ostvarenog turističkog prometa u proteklim godinam</w:t>
      </w:r>
      <w:r w:rsidR="001B7686" w:rsidRPr="008828D4">
        <w:rPr>
          <w:rFonts w:cstheme="minorHAnsi"/>
          <w:bCs/>
          <w:sz w:val="24"/>
          <w:szCs w:val="24"/>
          <w:lang w:eastAsia="hr-HR"/>
        </w:rPr>
        <w:t>a</w:t>
      </w:r>
      <w:r w:rsidR="00FE23AD" w:rsidRPr="008828D4">
        <w:rPr>
          <w:rFonts w:cstheme="minorHAnsi"/>
          <w:bCs/>
          <w:sz w:val="24"/>
          <w:szCs w:val="24"/>
          <w:lang w:eastAsia="hr-HR"/>
        </w:rPr>
        <w:t xml:space="preserve">, na bazi njihovog geografskog položaja u odnosu na našu državu, kao i avio i druge povezanosti. </w:t>
      </w:r>
      <w:r w:rsidR="00DA3E96">
        <w:rPr>
          <w:rFonts w:cstheme="minorHAnsi"/>
          <w:bCs/>
          <w:sz w:val="24"/>
          <w:szCs w:val="24"/>
          <w:lang w:eastAsia="hr-HR"/>
        </w:rPr>
        <w:t>Me</w:t>
      </w:r>
      <w:r w:rsidR="00861886">
        <w:rPr>
          <w:rFonts w:cstheme="minorHAnsi"/>
          <w:bCs/>
          <w:sz w:val="24"/>
          <w:szCs w:val="24"/>
          <w:lang w:eastAsia="hr-HR"/>
        </w:rPr>
        <w:t>đ</w:t>
      </w:r>
      <w:r w:rsidR="00DA3E96">
        <w:rPr>
          <w:rFonts w:cstheme="minorHAnsi"/>
          <w:bCs/>
          <w:sz w:val="24"/>
          <w:szCs w:val="24"/>
          <w:lang w:eastAsia="hr-HR"/>
        </w:rPr>
        <w:t xml:space="preserve">u ključnim emitivnim tržištima se nalaze </w:t>
      </w:r>
      <w:r w:rsidR="00DA3E96" w:rsidRPr="006447AB">
        <w:rPr>
          <w:rFonts w:cstheme="minorHAnsi"/>
          <w:bCs/>
          <w:color w:val="000000"/>
          <w:sz w:val="24"/>
          <w:szCs w:val="24"/>
          <w:lang w:eastAsia="hr-HR"/>
        </w:rPr>
        <w:t>Njemačka</w:t>
      </w:r>
      <w:r w:rsidR="00DA3E96">
        <w:rPr>
          <w:rFonts w:cstheme="minorHAnsi"/>
          <w:bCs/>
          <w:color w:val="000000"/>
          <w:sz w:val="24"/>
          <w:szCs w:val="24"/>
          <w:lang w:eastAsia="hr-HR"/>
        </w:rPr>
        <w:t>,</w:t>
      </w:r>
      <w:r w:rsidR="00DA3E96" w:rsidRPr="00DA3E96">
        <w:rPr>
          <w:rFonts w:cstheme="minorHAnsi"/>
          <w:bCs/>
          <w:color w:val="000000"/>
          <w:sz w:val="24"/>
          <w:szCs w:val="24"/>
          <w:lang w:eastAsia="hr-HR"/>
        </w:rPr>
        <w:t xml:space="preserve"> </w:t>
      </w:r>
      <w:r w:rsidR="00DA3E96">
        <w:rPr>
          <w:rFonts w:cstheme="minorHAnsi"/>
          <w:bCs/>
          <w:color w:val="000000"/>
          <w:sz w:val="24"/>
          <w:szCs w:val="24"/>
          <w:lang w:eastAsia="hr-HR"/>
        </w:rPr>
        <w:t>Velika Britanija,</w:t>
      </w:r>
      <w:r w:rsidR="00DA3E96" w:rsidRPr="00DA3E96">
        <w:rPr>
          <w:rFonts w:cstheme="minorHAnsi"/>
          <w:bCs/>
          <w:color w:val="000000"/>
          <w:sz w:val="24"/>
          <w:szCs w:val="24"/>
          <w:lang w:eastAsia="hr-HR"/>
        </w:rPr>
        <w:t xml:space="preserve"> </w:t>
      </w:r>
      <w:r w:rsidR="00DA3E96">
        <w:rPr>
          <w:rFonts w:cstheme="minorHAnsi"/>
          <w:bCs/>
          <w:color w:val="000000"/>
          <w:sz w:val="24"/>
          <w:szCs w:val="24"/>
          <w:lang w:eastAsia="hr-HR"/>
        </w:rPr>
        <w:t>Francuska,</w:t>
      </w:r>
      <w:r w:rsidR="00DA3E96" w:rsidRPr="00DA3E96">
        <w:rPr>
          <w:rFonts w:cstheme="minorHAnsi"/>
          <w:bCs/>
          <w:color w:val="000000"/>
          <w:sz w:val="24"/>
          <w:szCs w:val="24"/>
          <w:lang w:eastAsia="hr-HR"/>
        </w:rPr>
        <w:t xml:space="preserve"> </w:t>
      </w:r>
      <w:r w:rsidR="00DA3E96">
        <w:rPr>
          <w:rFonts w:cstheme="minorHAnsi"/>
          <w:bCs/>
          <w:color w:val="000000"/>
          <w:sz w:val="24"/>
          <w:szCs w:val="24"/>
          <w:lang w:eastAsia="hr-HR"/>
        </w:rPr>
        <w:t>Austrija,</w:t>
      </w:r>
      <w:r w:rsidR="00DA3E96" w:rsidRPr="00DA3E96">
        <w:rPr>
          <w:rFonts w:cstheme="minorHAnsi"/>
          <w:bCs/>
          <w:color w:val="000000"/>
          <w:sz w:val="24"/>
          <w:szCs w:val="24"/>
          <w:lang w:eastAsia="hr-HR"/>
        </w:rPr>
        <w:t xml:space="preserve"> </w:t>
      </w:r>
      <w:r w:rsidR="00DA3E96">
        <w:rPr>
          <w:rFonts w:cstheme="minorHAnsi"/>
          <w:bCs/>
          <w:color w:val="000000"/>
          <w:sz w:val="24"/>
          <w:szCs w:val="24"/>
          <w:lang w:eastAsia="hr-HR"/>
        </w:rPr>
        <w:t>Poljska,</w:t>
      </w:r>
      <w:r w:rsidR="00DA3E96" w:rsidRPr="00DA3E96">
        <w:rPr>
          <w:rFonts w:cstheme="minorHAnsi"/>
          <w:bCs/>
          <w:color w:val="000000"/>
          <w:sz w:val="24"/>
          <w:szCs w:val="24"/>
          <w:lang w:eastAsia="hr-HR"/>
        </w:rPr>
        <w:t xml:space="preserve"> </w:t>
      </w:r>
      <w:r w:rsidR="00DA3E96" w:rsidRPr="006447AB">
        <w:rPr>
          <w:rFonts w:cstheme="minorHAnsi"/>
          <w:bCs/>
          <w:color w:val="000000"/>
          <w:sz w:val="24"/>
          <w:szCs w:val="24"/>
          <w:lang w:eastAsia="hr-HR"/>
        </w:rPr>
        <w:t>Ukrajina</w:t>
      </w:r>
      <w:r w:rsidR="00DA3E96">
        <w:rPr>
          <w:rFonts w:cstheme="minorHAnsi"/>
          <w:bCs/>
          <w:color w:val="000000"/>
          <w:sz w:val="24"/>
          <w:szCs w:val="24"/>
          <w:lang w:eastAsia="hr-HR"/>
        </w:rPr>
        <w:t>,</w:t>
      </w:r>
      <w:r>
        <w:rPr>
          <w:rFonts w:cstheme="minorHAnsi"/>
          <w:bCs/>
          <w:color w:val="000000"/>
          <w:sz w:val="24"/>
          <w:szCs w:val="24"/>
          <w:lang w:eastAsia="hr-HR"/>
        </w:rPr>
        <w:t xml:space="preserve"> </w:t>
      </w:r>
      <w:r w:rsidR="00DA3E96" w:rsidRPr="008B2079">
        <w:rPr>
          <w:rFonts w:cstheme="minorHAnsi"/>
          <w:bCs/>
          <w:color w:val="000000"/>
          <w:sz w:val="24"/>
          <w:szCs w:val="24"/>
          <w:lang w:eastAsia="hr-HR"/>
        </w:rPr>
        <w:t>Italija</w:t>
      </w:r>
      <w:r w:rsidR="00DA3E96">
        <w:rPr>
          <w:rFonts w:cstheme="minorHAnsi"/>
          <w:bCs/>
          <w:color w:val="000000"/>
          <w:sz w:val="24"/>
          <w:szCs w:val="24"/>
          <w:lang w:eastAsia="hr-HR"/>
        </w:rPr>
        <w:t>,</w:t>
      </w:r>
      <w:r w:rsidR="00DA3E96" w:rsidRPr="00DA3E96">
        <w:rPr>
          <w:rFonts w:cstheme="minorHAnsi"/>
          <w:bCs/>
          <w:color w:val="000000"/>
          <w:sz w:val="24"/>
          <w:szCs w:val="24"/>
          <w:lang w:eastAsia="hr-HR"/>
        </w:rPr>
        <w:t xml:space="preserve"> </w:t>
      </w:r>
      <w:r w:rsidR="00DA3E96" w:rsidRPr="008B2079">
        <w:rPr>
          <w:rFonts w:cstheme="minorHAnsi"/>
          <w:bCs/>
          <w:color w:val="000000"/>
          <w:sz w:val="24"/>
          <w:szCs w:val="24"/>
          <w:lang w:eastAsia="hr-HR"/>
        </w:rPr>
        <w:t>Skadinavija</w:t>
      </w:r>
      <w:r w:rsidR="00DA3E96" w:rsidRPr="00DA3E96">
        <w:rPr>
          <w:rFonts w:cstheme="minorHAnsi"/>
          <w:bCs/>
          <w:color w:val="000000"/>
          <w:sz w:val="24"/>
          <w:szCs w:val="24"/>
          <w:lang w:eastAsia="hr-HR"/>
        </w:rPr>
        <w:t xml:space="preserve"> </w:t>
      </w:r>
      <w:r w:rsidR="00DA3E96" w:rsidRPr="008B2079">
        <w:rPr>
          <w:rFonts w:cstheme="minorHAnsi"/>
          <w:bCs/>
          <w:color w:val="000000"/>
          <w:sz w:val="24"/>
          <w:szCs w:val="24"/>
          <w:lang w:eastAsia="hr-HR"/>
        </w:rPr>
        <w:t>Holandija</w:t>
      </w:r>
      <w:r w:rsidR="00DA3E96">
        <w:rPr>
          <w:rFonts w:cstheme="minorHAnsi"/>
          <w:bCs/>
          <w:color w:val="000000"/>
          <w:sz w:val="24"/>
          <w:szCs w:val="24"/>
          <w:lang w:eastAsia="hr-HR"/>
        </w:rPr>
        <w:t>,</w:t>
      </w:r>
      <w:r w:rsidR="00DA3E96" w:rsidRPr="00DA3E96">
        <w:rPr>
          <w:rFonts w:cstheme="minorHAnsi"/>
          <w:bCs/>
          <w:color w:val="000000"/>
          <w:sz w:val="24"/>
          <w:szCs w:val="24"/>
          <w:lang w:eastAsia="hr-HR"/>
        </w:rPr>
        <w:t xml:space="preserve"> </w:t>
      </w:r>
      <w:r w:rsidR="00DA3E96" w:rsidRPr="008B2079">
        <w:rPr>
          <w:rFonts w:cstheme="minorHAnsi"/>
          <w:bCs/>
          <w:color w:val="000000"/>
          <w:sz w:val="24"/>
          <w:szCs w:val="24"/>
          <w:lang w:eastAsia="hr-HR"/>
        </w:rPr>
        <w:t>Belgija</w:t>
      </w:r>
      <w:r w:rsidR="00DA3E96">
        <w:rPr>
          <w:rFonts w:cstheme="minorHAnsi"/>
          <w:bCs/>
          <w:color w:val="000000"/>
          <w:sz w:val="24"/>
          <w:szCs w:val="24"/>
          <w:lang w:eastAsia="hr-HR"/>
        </w:rPr>
        <w:t>,</w:t>
      </w:r>
      <w:r w:rsidR="00DA3E96" w:rsidRPr="00DA3E96">
        <w:rPr>
          <w:rFonts w:cstheme="minorHAnsi"/>
          <w:bCs/>
          <w:color w:val="000000"/>
          <w:sz w:val="24"/>
          <w:szCs w:val="24"/>
          <w:lang w:eastAsia="hr-HR"/>
        </w:rPr>
        <w:t xml:space="preserve"> </w:t>
      </w:r>
      <w:r w:rsidR="00DA3E96">
        <w:rPr>
          <w:rFonts w:cstheme="minorHAnsi"/>
          <w:bCs/>
          <w:color w:val="000000"/>
          <w:sz w:val="24"/>
          <w:szCs w:val="24"/>
          <w:lang w:eastAsia="hr-HR"/>
        </w:rPr>
        <w:t>Rusija, Mađarska,</w:t>
      </w:r>
      <w:r w:rsidR="00DA3E96" w:rsidRPr="00DA3E96">
        <w:rPr>
          <w:rFonts w:cstheme="minorHAnsi"/>
          <w:bCs/>
          <w:color w:val="000000"/>
          <w:sz w:val="24"/>
          <w:szCs w:val="24"/>
          <w:lang w:eastAsia="hr-HR"/>
        </w:rPr>
        <w:t xml:space="preserve"> </w:t>
      </w:r>
      <w:r w:rsidR="00DA3E96">
        <w:rPr>
          <w:rFonts w:cstheme="minorHAnsi"/>
          <w:bCs/>
          <w:color w:val="000000"/>
          <w:sz w:val="24"/>
          <w:szCs w:val="24"/>
          <w:lang w:eastAsia="hr-HR"/>
        </w:rPr>
        <w:t>Republika Češka,</w:t>
      </w:r>
      <w:r w:rsidR="00DA3E96" w:rsidRPr="00DA3E96">
        <w:rPr>
          <w:rFonts w:cstheme="minorHAnsi"/>
          <w:bCs/>
          <w:color w:val="000000"/>
          <w:sz w:val="24"/>
          <w:szCs w:val="24"/>
          <w:lang w:eastAsia="hr-HR"/>
        </w:rPr>
        <w:t xml:space="preserve"> </w:t>
      </w:r>
      <w:r w:rsidR="00DA3E96">
        <w:rPr>
          <w:rFonts w:cstheme="minorHAnsi"/>
          <w:bCs/>
          <w:color w:val="000000"/>
          <w:sz w:val="24"/>
          <w:szCs w:val="24"/>
          <w:lang w:eastAsia="hr-HR"/>
        </w:rPr>
        <w:t>Švajcarska,</w:t>
      </w:r>
      <w:r w:rsidR="00DA3E96" w:rsidRPr="00DA3E96">
        <w:rPr>
          <w:rFonts w:cstheme="minorHAnsi"/>
          <w:bCs/>
          <w:color w:val="000000"/>
          <w:sz w:val="24"/>
          <w:szCs w:val="24"/>
          <w:lang w:eastAsia="hr-HR"/>
        </w:rPr>
        <w:t xml:space="preserve"> </w:t>
      </w:r>
      <w:r w:rsidR="00DA3E96">
        <w:rPr>
          <w:rFonts w:cstheme="minorHAnsi"/>
          <w:bCs/>
          <w:color w:val="000000"/>
          <w:sz w:val="24"/>
          <w:szCs w:val="24"/>
          <w:lang w:eastAsia="hr-HR"/>
        </w:rPr>
        <w:t>Izrael,</w:t>
      </w:r>
      <w:r w:rsidR="00DA3E96" w:rsidRPr="00DA3E96">
        <w:rPr>
          <w:rFonts w:cstheme="minorHAnsi"/>
          <w:bCs/>
          <w:color w:val="000000"/>
          <w:sz w:val="24"/>
          <w:szCs w:val="24"/>
          <w:lang w:eastAsia="hr-HR"/>
        </w:rPr>
        <w:t xml:space="preserve"> </w:t>
      </w:r>
      <w:r w:rsidR="00DA3E96">
        <w:rPr>
          <w:rFonts w:cstheme="minorHAnsi"/>
          <w:bCs/>
          <w:color w:val="000000"/>
          <w:sz w:val="24"/>
          <w:szCs w:val="24"/>
          <w:lang w:eastAsia="hr-HR"/>
        </w:rPr>
        <w:t>Kina,</w:t>
      </w:r>
      <w:r w:rsidR="00DA3E96" w:rsidRPr="00DA3E96">
        <w:rPr>
          <w:rFonts w:cstheme="minorHAnsi"/>
          <w:bCs/>
          <w:color w:val="000000"/>
          <w:sz w:val="24"/>
          <w:szCs w:val="24"/>
          <w:lang w:eastAsia="hr-HR"/>
        </w:rPr>
        <w:t xml:space="preserve"> </w:t>
      </w:r>
      <w:r w:rsidR="00DA3E96" w:rsidRPr="008B2079">
        <w:rPr>
          <w:rFonts w:cstheme="minorHAnsi"/>
          <w:bCs/>
          <w:color w:val="000000"/>
          <w:sz w:val="24"/>
          <w:szCs w:val="24"/>
          <w:lang w:eastAsia="hr-HR"/>
        </w:rPr>
        <w:t>SAD</w:t>
      </w:r>
      <w:r w:rsidR="00DA3E96">
        <w:rPr>
          <w:rFonts w:cstheme="minorHAnsi"/>
          <w:bCs/>
          <w:color w:val="000000"/>
          <w:sz w:val="24"/>
          <w:szCs w:val="24"/>
          <w:lang w:eastAsia="hr-HR"/>
        </w:rPr>
        <w:t>,</w:t>
      </w:r>
      <w:r w:rsidR="00DA3E96" w:rsidRPr="00DA3E96">
        <w:rPr>
          <w:rFonts w:cstheme="minorHAnsi"/>
          <w:bCs/>
          <w:color w:val="000000"/>
          <w:sz w:val="24"/>
          <w:szCs w:val="24"/>
          <w:lang w:eastAsia="hr-HR"/>
        </w:rPr>
        <w:t xml:space="preserve"> </w:t>
      </w:r>
      <w:r w:rsidR="00DA3E96" w:rsidRPr="008B2079">
        <w:rPr>
          <w:rFonts w:cstheme="minorHAnsi"/>
          <w:bCs/>
          <w:color w:val="000000"/>
          <w:sz w:val="24"/>
          <w:szCs w:val="24"/>
          <w:lang w:eastAsia="hr-HR"/>
        </w:rPr>
        <w:t>Japan</w:t>
      </w:r>
      <w:r w:rsidR="00DA3E96">
        <w:rPr>
          <w:rFonts w:cstheme="minorHAnsi"/>
          <w:bCs/>
          <w:color w:val="000000"/>
          <w:sz w:val="24"/>
          <w:szCs w:val="24"/>
          <w:lang w:eastAsia="hr-HR"/>
        </w:rPr>
        <w:t>,</w:t>
      </w:r>
      <w:r w:rsidR="00DA3E96" w:rsidRPr="00DA3E96">
        <w:rPr>
          <w:rFonts w:cstheme="minorHAnsi"/>
          <w:bCs/>
          <w:color w:val="000000"/>
          <w:sz w:val="24"/>
          <w:szCs w:val="24"/>
          <w:lang w:eastAsia="hr-HR"/>
        </w:rPr>
        <w:t xml:space="preserve"> </w:t>
      </w:r>
      <w:r w:rsidR="00DA3E96" w:rsidRPr="008B2079">
        <w:rPr>
          <w:rFonts w:cstheme="minorHAnsi"/>
          <w:bCs/>
          <w:color w:val="000000"/>
          <w:sz w:val="24"/>
          <w:szCs w:val="24"/>
          <w:lang w:eastAsia="hr-HR"/>
        </w:rPr>
        <w:t>UEA</w:t>
      </w:r>
      <w:r w:rsidR="00DA3E96">
        <w:rPr>
          <w:rFonts w:cstheme="minorHAnsi"/>
          <w:bCs/>
          <w:color w:val="000000"/>
          <w:sz w:val="24"/>
          <w:szCs w:val="24"/>
          <w:lang w:eastAsia="hr-HR"/>
        </w:rPr>
        <w:t xml:space="preserve"> i Turska.</w:t>
      </w:r>
      <w:r>
        <w:rPr>
          <w:rFonts w:cstheme="minorHAnsi"/>
          <w:bCs/>
          <w:color w:val="000000"/>
          <w:sz w:val="24"/>
          <w:szCs w:val="24"/>
          <w:lang w:eastAsia="hr-HR"/>
        </w:rPr>
        <w:t xml:space="preserve"> Tokom trajanja </w:t>
      </w:r>
      <w:r w:rsidR="00861886">
        <w:rPr>
          <w:rFonts w:cstheme="minorHAnsi"/>
          <w:bCs/>
          <w:color w:val="000000"/>
          <w:sz w:val="24"/>
          <w:szCs w:val="24"/>
          <w:lang w:eastAsia="hr-HR"/>
        </w:rPr>
        <w:t xml:space="preserve">implementacije </w:t>
      </w:r>
      <w:r>
        <w:rPr>
          <w:rFonts w:cstheme="minorHAnsi"/>
          <w:bCs/>
          <w:color w:val="000000"/>
          <w:sz w:val="24"/>
          <w:szCs w:val="24"/>
          <w:lang w:eastAsia="hr-HR"/>
        </w:rPr>
        <w:t>ove Strategije, region će se i dalje percipirati kao veoma značajan segment</w:t>
      </w:r>
      <w:r w:rsidR="00802923">
        <w:rPr>
          <w:rFonts w:cstheme="minorHAnsi"/>
          <w:bCs/>
          <w:color w:val="000000"/>
          <w:sz w:val="24"/>
          <w:szCs w:val="24"/>
          <w:lang w:eastAsia="hr-HR"/>
        </w:rPr>
        <w:t xml:space="preserve"> emitivnog </w:t>
      </w:r>
      <w:r w:rsidR="00D0594D">
        <w:rPr>
          <w:rFonts w:cstheme="minorHAnsi"/>
          <w:bCs/>
          <w:color w:val="000000"/>
          <w:sz w:val="24"/>
          <w:szCs w:val="24"/>
          <w:lang w:eastAsia="hr-HR"/>
        </w:rPr>
        <w:t>turističkog tržišta</w:t>
      </w:r>
      <w:r>
        <w:rPr>
          <w:rFonts w:cstheme="minorHAnsi"/>
          <w:bCs/>
          <w:color w:val="000000"/>
          <w:sz w:val="24"/>
          <w:szCs w:val="24"/>
          <w:lang w:eastAsia="hr-HR"/>
        </w:rPr>
        <w:t xml:space="preserve">.  </w:t>
      </w:r>
    </w:p>
    <w:p w14:paraId="6F4A728D" w14:textId="77777777" w:rsidR="00FE23AD" w:rsidRPr="00B734AA" w:rsidRDefault="00FE23AD" w:rsidP="00313187">
      <w:pPr>
        <w:spacing w:after="0" w:line="240" w:lineRule="auto"/>
        <w:jc w:val="both"/>
        <w:rPr>
          <w:rFonts w:cstheme="minorHAnsi"/>
          <w:bCs/>
          <w:color w:val="000000"/>
          <w:sz w:val="24"/>
          <w:szCs w:val="24"/>
          <w:lang w:eastAsia="hr-HR"/>
        </w:rPr>
      </w:pPr>
    </w:p>
    <w:p w14:paraId="16197EFD" w14:textId="77777777" w:rsidR="00FE23AD" w:rsidRPr="00313187" w:rsidRDefault="00FE23AD" w:rsidP="00FA7B02">
      <w:pPr>
        <w:pStyle w:val="Heading1"/>
        <w:numPr>
          <w:ilvl w:val="0"/>
          <w:numId w:val="17"/>
        </w:numPr>
        <w:spacing w:before="0" w:line="240" w:lineRule="auto"/>
        <w:jc w:val="both"/>
        <w:rPr>
          <w:b/>
          <w:sz w:val="28"/>
          <w:szCs w:val="28"/>
        </w:rPr>
      </w:pPr>
      <w:bookmarkStart w:id="18" w:name="_Toc91286177"/>
      <w:bookmarkStart w:id="19" w:name="_Toc91286703"/>
      <w:bookmarkStart w:id="20" w:name="_Toc91460821"/>
      <w:r w:rsidRPr="00313187">
        <w:rPr>
          <w:b/>
          <w:sz w:val="28"/>
          <w:szCs w:val="28"/>
        </w:rPr>
        <w:t>ANALIZA KLJUČNIH PROBLEMA U TURIZMU I UZROCI NJIHOVOG NASTANKA</w:t>
      </w:r>
      <w:bookmarkEnd w:id="18"/>
      <w:bookmarkEnd w:id="19"/>
      <w:bookmarkEnd w:id="20"/>
    </w:p>
    <w:p w14:paraId="6B297BCF" w14:textId="77777777" w:rsidR="002C2E86" w:rsidRDefault="00FE23AD" w:rsidP="00313187">
      <w:pPr>
        <w:spacing w:after="0" w:line="240" w:lineRule="auto"/>
        <w:jc w:val="both"/>
        <w:rPr>
          <w:sz w:val="24"/>
          <w:szCs w:val="24"/>
        </w:rPr>
      </w:pPr>
      <w:r>
        <w:rPr>
          <w:sz w:val="24"/>
          <w:szCs w:val="24"/>
        </w:rPr>
        <w:t>Analizom urađenom kroz model “d</w:t>
      </w:r>
      <w:r w:rsidRPr="0051712E">
        <w:rPr>
          <w:sz w:val="24"/>
          <w:szCs w:val="24"/>
        </w:rPr>
        <w:t>rvo problema</w:t>
      </w:r>
      <w:r>
        <w:rPr>
          <w:sz w:val="24"/>
          <w:szCs w:val="24"/>
        </w:rPr>
        <w:t>”</w:t>
      </w:r>
      <w:r w:rsidRPr="0051712E">
        <w:rPr>
          <w:sz w:val="24"/>
          <w:szCs w:val="24"/>
        </w:rPr>
        <w:t xml:space="preserve"> identifikovan</w:t>
      </w:r>
      <w:r>
        <w:rPr>
          <w:sz w:val="24"/>
          <w:szCs w:val="24"/>
        </w:rPr>
        <w:t>i su</w:t>
      </w:r>
      <w:r w:rsidRPr="0051712E">
        <w:rPr>
          <w:sz w:val="24"/>
          <w:szCs w:val="24"/>
        </w:rPr>
        <w:t xml:space="preserve"> glavni probl</w:t>
      </w:r>
      <w:r>
        <w:rPr>
          <w:sz w:val="24"/>
          <w:szCs w:val="24"/>
        </w:rPr>
        <w:t>emi</w:t>
      </w:r>
      <w:r w:rsidRPr="0051712E">
        <w:rPr>
          <w:sz w:val="24"/>
          <w:szCs w:val="24"/>
        </w:rPr>
        <w:t xml:space="preserve"> i njihov</w:t>
      </w:r>
      <w:r>
        <w:rPr>
          <w:sz w:val="24"/>
          <w:szCs w:val="24"/>
        </w:rPr>
        <w:t>i</w:t>
      </w:r>
      <w:r w:rsidRPr="0051712E">
        <w:rPr>
          <w:sz w:val="24"/>
          <w:szCs w:val="24"/>
        </w:rPr>
        <w:t xml:space="preserve"> </w:t>
      </w:r>
      <w:r>
        <w:rPr>
          <w:sz w:val="24"/>
          <w:szCs w:val="24"/>
        </w:rPr>
        <w:t xml:space="preserve">uzročno-posljedični odnosi.Operativni ciljevi definisani su na osnovu prepoznatih uzroka problema, a to su: ekonomska i regionalna neujednačenosti, nedovoljno diverzifikovan turistički proizvod, nerazvijena infra i supra struktura, nizak nivo svijesti o značaju turizma, nedostatak kvalitetnih edukacija, obuka i dualnog obrazovanja, </w:t>
      </w:r>
      <w:r w:rsidRPr="003F34EF">
        <w:rPr>
          <w:sz w:val="24"/>
          <w:szCs w:val="24"/>
        </w:rPr>
        <w:t>nedostatak inovativnih tehnoloških  rješenja</w:t>
      </w:r>
      <w:r>
        <w:rPr>
          <w:sz w:val="24"/>
          <w:szCs w:val="24"/>
        </w:rPr>
        <w:t xml:space="preserve">, </w:t>
      </w:r>
      <w:r w:rsidRPr="003F34EF">
        <w:rPr>
          <w:sz w:val="24"/>
          <w:szCs w:val="24"/>
        </w:rPr>
        <w:t>nedovoljna ekološka svijest (ugrožavanje prirodnih resursa neadekvatno upravljanje otpadom)</w:t>
      </w:r>
      <w:r>
        <w:rPr>
          <w:sz w:val="24"/>
          <w:szCs w:val="24"/>
        </w:rPr>
        <w:t xml:space="preserve">, </w:t>
      </w:r>
      <w:r w:rsidRPr="003F34EF">
        <w:rPr>
          <w:sz w:val="24"/>
          <w:szCs w:val="24"/>
        </w:rPr>
        <w:t>nizak nivo svijesti o značaju turizma</w:t>
      </w:r>
      <w:r>
        <w:rPr>
          <w:sz w:val="24"/>
          <w:szCs w:val="24"/>
        </w:rPr>
        <w:t xml:space="preserve">, </w:t>
      </w:r>
      <w:r w:rsidRPr="003F34EF">
        <w:rPr>
          <w:sz w:val="24"/>
          <w:szCs w:val="24"/>
        </w:rPr>
        <w:t xml:space="preserve">neadekvatna zakonska regulativa, sistemski propusti, inspekcijski kapaciteti </w:t>
      </w:r>
      <w:r>
        <w:rPr>
          <w:sz w:val="24"/>
          <w:szCs w:val="24"/>
        </w:rPr>
        <w:t>i</w:t>
      </w:r>
      <w:r w:rsidRPr="003F34EF">
        <w:rPr>
          <w:sz w:val="24"/>
          <w:szCs w:val="24"/>
        </w:rPr>
        <w:t xml:space="preserve"> nedostatak strateški vođenog marketinga destinacije</w:t>
      </w:r>
      <w:r w:rsidR="002C2E86">
        <w:rPr>
          <w:sz w:val="24"/>
          <w:szCs w:val="24"/>
        </w:rPr>
        <w:t>.</w:t>
      </w:r>
    </w:p>
    <w:p w14:paraId="317FB47A" w14:textId="77777777" w:rsidR="00313187" w:rsidRPr="00BC2773" w:rsidRDefault="00313187" w:rsidP="00A70FAE">
      <w:pPr>
        <w:spacing w:after="0" w:line="240" w:lineRule="auto"/>
        <w:jc w:val="both"/>
        <w:rPr>
          <w:sz w:val="24"/>
          <w:szCs w:val="24"/>
        </w:rPr>
      </w:pPr>
    </w:p>
    <w:p w14:paraId="0B3B84F7" w14:textId="77777777" w:rsidR="00FE23AD" w:rsidRPr="00313187" w:rsidRDefault="00110BED" w:rsidP="00A70FAE">
      <w:pPr>
        <w:pStyle w:val="Heading1"/>
        <w:numPr>
          <w:ilvl w:val="0"/>
          <w:numId w:val="17"/>
        </w:numPr>
        <w:spacing w:before="0" w:line="240" w:lineRule="auto"/>
        <w:jc w:val="both"/>
        <w:rPr>
          <w:b/>
          <w:sz w:val="28"/>
          <w:szCs w:val="28"/>
        </w:rPr>
      </w:pPr>
      <w:r w:rsidRPr="00313187">
        <w:rPr>
          <w:b/>
          <w:sz w:val="28"/>
          <w:szCs w:val="28"/>
        </w:rPr>
        <w:t xml:space="preserve">VIZIJA, </w:t>
      </w:r>
      <w:bookmarkStart w:id="21" w:name="_Toc91286178"/>
      <w:bookmarkStart w:id="22" w:name="_Toc91286704"/>
      <w:bookmarkStart w:id="23" w:name="_Toc91460822"/>
      <w:r w:rsidR="009022B6" w:rsidRPr="00313187">
        <w:rPr>
          <w:b/>
          <w:sz w:val="28"/>
          <w:szCs w:val="28"/>
        </w:rPr>
        <w:t>MISIJA</w:t>
      </w:r>
      <w:bookmarkEnd w:id="21"/>
      <w:bookmarkEnd w:id="22"/>
      <w:bookmarkEnd w:id="23"/>
      <w:r w:rsidR="009022B6" w:rsidRPr="00313187">
        <w:rPr>
          <w:b/>
          <w:sz w:val="28"/>
          <w:szCs w:val="28"/>
        </w:rPr>
        <w:t xml:space="preserve">, </w:t>
      </w:r>
      <w:r w:rsidRPr="00313187">
        <w:rPr>
          <w:b/>
          <w:sz w:val="28"/>
          <w:szCs w:val="28"/>
        </w:rPr>
        <w:t>KREDO</w:t>
      </w:r>
      <w:r w:rsidR="00FE23AD" w:rsidRPr="00313187">
        <w:rPr>
          <w:b/>
          <w:sz w:val="28"/>
          <w:szCs w:val="28"/>
        </w:rPr>
        <w:t xml:space="preserve"> </w:t>
      </w:r>
    </w:p>
    <w:p w14:paraId="0568A6A4" w14:textId="77777777" w:rsidR="00FE23AD" w:rsidRPr="002C2E86" w:rsidRDefault="00110BED" w:rsidP="00A70FAE">
      <w:pPr>
        <w:spacing w:after="0" w:line="240" w:lineRule="auto"/>
        <w:jc w:val="both"/>
        <w:rPr>
          <w:sz w:val="24"/>
          <w:szCs w:val="24"/>
        </w:rPr>
      </w:pPr>
      <w:r w:rsidRPr="00110BED">
        <w:rPr>
          <w:b/>
          <w:sz w:val="24"/>
          <w:szCs w:val="24"/>
        </w:rPr>
        <w:t>VIZIJA:</w:t>
      </w:r>
      <w:r>
        <w:rPr>
          <w:sz w:val="24"/>
          <w:szCs w:val="24"/>
        </w:rPr>
        <w:t xml:space="preserve"> </w:t>
      </w:r>
      <w:r w:rsidR="00FE23AD" w:rsidRPr="002C2E86">
        <w:rPr>
          <w:sz w:val="24"/>
          <w:szCs w:val="24"/>
        </w:rPr>
        <w:t>Crna Gora na održiv način upravlja destinacijom, kreirajući inovativan, zelen i inkluzivan turistički proizvod, utičući na povećanje turističke potrošnje, smanjenje sezonalnosti, regionalne neujednačenosti, s ciljem podizanja životnog standarda lokalnog stanovništva i satisfakcije turista.</w:t>
      </w:r>
    </w:p>
    <w:p w14:paraId="1ACD89D1" w14:textId="77777777" w:rsidR="009022B6" w:rsidRPr="002C2E86" w:rsidRDefault="009022B6" w:rsidP="00DB3D96">
      <w:pPr>
        <w:pStyle w:val="Heading1"/>
        <w:spacing w:before="0" w:line="240" w:lineRule="auto"/>
        <w:jc w:val="both"/>
        <w:rPr>
          <w:rFonts w:asciiTheme="minorHAnsi" w:hAnsiTheme="minorHAnsi"/>
          <w:color w:val="auto"/>
          <w:sz w:val="24"/>
          <w:szCs w:val="24"/>
          <w:lang w:eastAsia="hr-HR"/>
        </w:rPr>
      </w:pPr>
      <w:bookmarkStart w:id="24" w:name="_Toc91285535"/>
      <w:bookmarkStart w:id="25" w:name="_Toc91286179"/>
      <w:bookmarkStart w:id="26" w:name="_Toc91286326"/>
      <w:bookmarkStart w:id="27" w:name="_Toc91286705"/>
      <w:bookmarkStart w:id="28" w:name="_Toc91460065"/>
      <w:bookmarkStart w:id="29" w:name="_Toc91460823"/>
      <w:r w:rsidRPr="00110BED">
        <w:rPr>
          <w:rFonts w:asciiTheme="minorHAnsi" w:hAnsiTheme="minorHAnsi"/>
          <w:b/>
          <w:color w:val="auto"/>
          <w:sz w:val="24"/>
          <w:szCs w:val="24"/>
          <w:lang w:eastAsia="hr-HR"/>
        </w:rPr>
        <w:lastRenderedPageBreak/>
        <w:t>MISIJA:</w:t>
      </w:r>
      <w:r>
        <w:rPr>
          <w:rFonts w:asciiTheme="minorHAnsi" w:hAnsiTheme="minorHAnsi"/>
          <w:color w:val="auto"/>
          <w:sz w:val="24"/>
          <w:szCs w:val="24"/>
          <w:lang w:eastAsia="hr-HR"/>
        </w:rPr>
        <w:t xml:space="preserve"> </w:t>
      </w:r>
      <w:r w:rsidRPr="002C2E86">
        <w:rPr>
          <w:rFonts w:asciiTheme="minorHAnsi" w:hAnsiTheme="minorHAnsi"/>
          <w:color w:val="auto"/>
          <w:sz w:val="24"/>
          <w:szCs w:val="24"/>
          <w:lang w:eastAsia="hr-HR"/>
        </w:rPr>
        <w:t>Crna Gora je u 2025. godini globalno prepoznatljiva turistička destinacija.</w:t>
      </w:r>
      <w:bookmarkEnd w:id="24"/>
      <w:bookmarkEnd w:id="25"/>
      <w:bookmarkEnd w:id="26"/>
      <w:bookmarkEnd w:id="27"/>
      <w:bookmarkEnd w:id="28"/>
      <w:bookmarkEnd w:id="29"/>
    </w:p>
    <w:p w14:paraId="5A2CDF28" w14:textId="77777777" w:rsidR="00FE23AD" w:rsidRDefault="00110BED" w:rsidP="00DB3D96">
      <w:pPr>
        <w:spacing w:after="0" w:line="240" w:lineRule="auto"/>
        <w:jc w:val="both"/>
        <w:rPr>
          <w:sz w:val="24"/>
          <w:szCs w:val="24"/>
        </w:rPr>
      </w:pPr>
      <w:r w:rsidRPr="00110BED">
        <w:rPr>
          <w:b/>
          <w:sz w:val="24"/>
          <w:szCs w:val="24"/>
        </w:rPr>
        <w:t>KREDO:</w:t>
      </w:r>
      <w:r>
        <w:rPr>
          <w:sz w:val="24"/>
          <w:szCs w:val="24"/>
        </w:rPr>
        <w:t xml:space="preserve"> </w:t>
      </w:r>
      <w:r w:rsidR="00FE23AD" w:rsidRPr="002C2E86">
        <w:rPr>
          <w:sz w:val="24"/>
          <w:szCs w:val="24"/>
        </w:rPr>
        <w:t>Crna Gora obećava. Istraži je.</w:t>
      </w:r>
    </w:p>
    <w:p w14:paraId="0679DF45" w14:textId="77777777" w:rsidR="00805F26" w:rsidRPr="002C2E86" w:rsidRDefault="00805F26" w:rsidP="00313187">
      <w:pPr>
        <w:spacing w:after="0" w:line="240" w:lineRule="auto"/>
        <w:jc w:val="both"/>
        <w:rPr>
          <w:sz w:val="24"/>
          <w:szCs w:val="24"/>
        </w:rPr>
      </w:pPr>
    </w:p>
    <w:p w14:paraId="0C771676" w14:textId="77777777" w:rsidR="00B734AA" w:rsidRPr="00313187" w:rsidRDefault="00FE23AD" w:rsidP="00FA7B02">
      <w:pPr>
        <w:pStyle w:val="Heading1"/>
        <w:numPr>
          <w:ilvl w:val="0"/>
          <w:numId w:val="17"/>
        </w:numPr>
        <w:spacing w:before="0" w:after="120" w:line="240" w:lineRule="auto"/>
        <w:jc w:val="both"/>
        <w:rPr>
          <w:rFonts w:cstheme="minorHAnsi"/>
          <w:b/>
          <w:color w:val="auto"/>
          <w:sz w:val="24"/>
          <w:szCs w:val="24"/>
        </w:rPr>
      </w:pPr>
      <w:bookmarkStart w:id="30" w:name="_Toc91460824"/>
      <w:r w:rsidRPr="00313187">
        <w:rPr>
          <w:b/>
          <w:sz w:val="28"/>
          <w:szCs w:val="28"/>
          <w:lang w:eastAsia="hr-HR"/>
        </w:rPr>
        <w:t>SAVREMENI PRAVCI RAZVOJA TURIZMA</w:t>
      </w:r>
      <w:r w:rsidR="000D3D45" w:rsidRPr="00313187">
        <w:rPr>
          <w:b/>
          <w:lang w:eastAsia="hr-HR"/>
        </w:rPr>
        <w:t xml:space="preserve"> </w:t>
      </w:r>
    </w:p>
    <w:p w14:paraId="4FA56FC7" w14:textId="77777777" w:rsidR="002C2E86" w:rsidRPr="00110BED" w:rsidRDefault="00AA782A" w:rsidP="00313187">
      <w:pPr>
        <w:pStyle w:val="Heading1"/>
        <w:spacing w:before="0" w:line="240" w:lineRule="auto"/>
        <w:jc w:val="both"/>
        <w:rPr>
          <w:rFonts w:cstheme="minorHAnsi"/>
          <w:b/>
          <w:color w:val="auto"/>
          <w:sz w:val="24"/>
          <w:szCs w:val="24"/>
        </w:rPr>
      </w:pPr>
      <w:r>
        <w:rPr>
          <w:rFonts w:cstheme="minorHAnsi"/>
          <w:b/>
          <w:color w:val="auto"/>
          <w:sz w:val="28"/>
          <w:szCs w:val="28"/>
        </w:rPr>
        <w:t>T</w:t>
      </w:r>
      <w:r w:rsidR="0094070E" w:rsidRPr="00110BED">
        <w:rPr>
          <w:rFonts w:cstheme="minorHAnsi"/>
          <w:b/>
          <w:color w:val="auto"/>
          <w:sz w:val="24"/>
          <w:szCs w:val="24"/>
        </w:rPr>
        <w:t xml:space="preserve">urizam </w:t>
      </w:r>
      <w:r w:rsidR="000D3D45" w:rsidRPr="00110BED">
        <w:rPr>
          <w:rFonts w:cstheme="minorHAnsi"/>
          <w:b/>
          <w:color w:val="auto"/>
          <w:sz w:val="24"/>
          <w:szCs w:val="24"/>
        </w:rPr>
        <w:t>treba da bude održiv, inkluzivan, zelen i pametan</w:t>
      </w:r>
      <w:bookmarkEnd w:id="30"/>
    </w:p>
    <w:p w14:paraId="18BE0701" w14:textId="77777777" w:rsidR="00FE23AD" w:rsidRDefault="00FE23AD" w:rsidP="0031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rPr>
      </w:pPr>
      <w:r w:rsidRPr="000D26CD">
        <w:rPr>
          <w:rFonts w:eastAsia="Times New Roman" w:cstheme="minorHAnsi"/>
          <w:sz w:val="24"/>
          <w:szCs w:val="24"/>
        </w:rPr>
        <w:t>U Crnoj Gori je</w:t>
      </w:r>
      <w:r>
        <w:rPr>
          <w:rFonts w:eastAsia="Times New Roman" w:cstheme="minorHAnsi"/>
          <w:sz w:val="24"/>
          <w:szCs w:val="24"/>
        </w:rPr>
        <w:t xml:space="preserve"> </w:t>
      </w:r>
      <w:r w:rsidRPr="000D26CD">
        <w:rPr>
          <w:rFonts w:eastAsia="Times New Roman" w:cstheme="minorHAnsi"/>
          <w:sz w:val="24"/>
          <w:szCs w:val="24"/>
        </w:rPr>
        <w:t>2016.</w:t>
      </w:r>
      <w:r>
        <w:rPr>
          <w:rFonts w:eastAsia="Times New Roman" w:cstheme="minorHAnsi"/>
          <w:sz w:val="24"/>
          <w:szCs w:val="24"/>
        </w:rPr>
        <w:t xml:space="preserve"> godine</w:t>
      </w:r>
      <w:r w:rsidRPr="000D26CD">
        <w:rPr>
          <w:rFonts w:eastAsia="Times New Roman" w:cstheme="minorHAnsi"/>
          <w:sz w:val="24"/>
          <w:szCs w:val="24"/>
        </w:rPr>
        <w:t xml:space="preserve"> usvojena</w:t>
      </w:r>
      <w:r>
        <w:rPr>
          <w:rFonts w:eastAsia="Times New Roman" w:cstheme="minorHAnsi"/>
          <w:sz w:val="24"/>
          <w:szCs w:val="24"/>
        </w:rPr>
        <w:t xml:space="preserve"> </w:t>
      </w:r>
      <w:r w:rsidRPr="000D26CD">
        <w:rPr>
          <w:rFonts w:eastAsia="Times New Roman" w:cstheme="minorHAnsi"/>
          <w:sz w:val="24"/>
          <w:szCs w:val="24"/>
        </w:rPr>
        <w:t>Nacionalna strategija održivog razvoja do 2030. godine, koja</w:t>
      </w:r>
      <w:r>
        <w:rPr>
          <w:rFonts w:eastAsia="Times New Roman" w:cstheme="minorHAnsi"/>
          <w:sz w:val="24"/>
          <w:szCs w:val="24"/>
        </w:rPr>
        <w:t xml:space="preserve"> </w:t>
      </w:r>
      <w:r w:rsidRPr="000D26CD">
        <w:rPr>
          <w:sz w:val="24"/>
          <w:szCs w:val="24"/>
        </w:rPr>
        <w:t>predstavlja dugoročnu razvojnu strategiju Crne Gore kojom se definišu rješenja za održivo upravljanje sa četiri grupe nacionalnih resursa</w:t>
      </w:r>
      <w:r>
        <w:rPr>
          <w:sz w:val="24"/>
          <w:szCs w:val="24"/>
        </w:rPr>
        <w:t xml:space="preserve"> -</w:t>
      </w:r>
      <w:r w:rsidRPr="000D26CD">
        <w:rPr>
          <w:sz w:val="24"/>
          <w:szCs w:val="24"/>
        </w:rPr>
        <w:t xml:space="preserve"> ljudskim, društvenim, prirodnim i ekonomskim</w:t>
      </w:r>
      <w:r w:rsidR="00705559">
        <w:rPr>
          <w:sz w:val="24"/>
          <w:szCs w:val="24"/>
        </w:rPr>
        <w:t>. Jedan</w:t>
      </w:r>
      <w:r w:rsidRPr="005F6937">
        <w:rPr>
          <w:rFonts w:eastAsia="Times New Roman" w:cstheme="minorHAnsi"/>
          <w:sz w:val="24"/>
          <w:szCs w:val="24"/>
        </w:rPr>
        <w:t xml:space="preserve"> od trendova koji mo</w:t>
      </w:r>
      <w:r w:rsidRPr="005F6937">
        <w:rPr>
          <w:rFonts w:eastAsia="Times New Roman" w:cstheme="minorHAnsi"/>
          <w:sz w:val="24"/>
          <w:szCs w:val="24"/>
          <w:lang w:val="sr-Latn-ME"/>
        </w:rPr>
        <w:t>že doprinijeti održivosti je</w:t>
      </w:r>
      <w:r>
        <w:rPr>
          <w:rFonts w:eastAsia="Times New Roman" w:cstheme="minorHAnsi"/>
          <w:b/>
          <w:sz w:val="24"/>
          <w:szCs w:val="24"/>
          <w:lang w:val="sr-Latn-ME"/>
        </w:rPr>
        <w:t xml:space="preserve"> </w:t>
      </w:r>
      <w:r w:rsidRPr="00C41417">
        <w:rPr>
          <w:rFonts w:eastAsia="Times New Roman" w:cstheme="minorHAnsi"/>
          <w:i/>
          <w:sz w:val="24"/>
          <w:szCs w:val="24"/>
        </w:rPr>
        <w:t>"Slow turizam"/"Spori turizam".</w:t>
      </w:r>
      <w:r>
        <w:rPr>
          <w:rFonts w:eastAsia="Times New Roman" w:cstheme="minorHAnsi"/>
          <w:b/>
          <w:sz w:val="24"/>
          <w:szCs w:val="24"/>
        </w:rPr>
        <w:t xml:space="preserve"> </w:t>
      </w:r>
    </w:p>
    <w:p w14:paraId="4D1F5F72" w14:textId="77777777" w:rsidR="00FE23AD" w:rsidRDefault="00FE23AD" w:rsidP="00313187">
      <w:pPr>
        <w:pStyle w:val="NormalWeb"/>
        <w:shd w:val="clear" w:color="auto" w:fill="FFFFFF"/>
        <w:spacing w:before="0" w:beforeAutospacing="0" w:after="0" w:afterAutospacing="0"/>
        <w:jc w:val="both"/>
        <w:rPr>
          <w:rFonts w:asciiTheme="minorHAnsi" w:hAnsiTheme="minorHAnsi" w:cstheme="minorHAnsi"/>
          <w:color w:val="212529"/>
        </w:rPr>
      </w:pPr>
      <w:r w:rsidRPr="00705559">
        <w:rPr>
          <w:rFonts w:asciiTheme="minorHAnsi" w:hAnsiTheme="minorHAnsi" w:cstheme="minorHAnsi"/>
          <w:color w:val="212529"/>
        </w:rPr>
        <w:t xml:space="preserve">Inkluzivni turizam predstavlja tendenciju da turizam bude pristupačan svima, bez razlike, </w:t>
      </w:r>
      <w:r w:rsidR="00AA782A">
        <w:rPr>
          <w:rFonts w:asciiTheme="minorHAnsi" w:hAnsiTheme="minorHAnsi" w:cstheme="minorHAnsi"/>
          <w:color w:val="212529"/>
        </w:rPr>
        <w:t xml:space="preserve">I da svi ljudi </w:t>
      </w:r>
      <w:r w:rsidRPr="00705559">
        <w:rPr>
          <w:rFonts w:asciiTheme="minorHAnsi" w:hAnsiTheme="minorHAnsi" w:cstheme="minorHAnsi"/>
          <w:color w:val="212529"/>
        </w:rPr>
        <w:t xml:space="preserve">imaju pravo da uživaju u turističkim iskustvima. </w:t>
      </w:r>
      <w:r w:rsidR="00D066CF" w:rsidRPr="00705559">
        <w:rPr>
          <w:rFonts w:asciiTheme="minorHAnsi" w:hAnsiTheme="minorHAnsi" w:cstheme="minorHAnsi"/>
          <w:color w:val="212529"/>
        </w:rPr>
        <w:t>U</w:t>
      </w:r>
      <w:r w:rsidRPr="00705559">
        <w:rPr>
          <w:rFonts w:asciiTheme="minorHAnsi" w:hAnsiTheme="minorHAnsi" w:cstheme="minorHAnsi"/>
          <w:color w:val="212529"/>
        </w:rPr>
        <w:t xml:space="preserve"> skladu sa konceptom inkluzivnog turizma i rasta koji prema OECD predstavlja "ekonomski rast koji je pravedno raspoređen u društvu i stvara mogućnosti za sve", treba više pažnje posvetiti i zapošljavanju mladih i žena, osoba sa</w:t>
      </w:r>
      <w:r w:rsidRPr="00C93482">
        <w:rPr>
          <w:rFonts w:asciiTheme="minorHAnsi" w:hAnsiTheme="minorHAnsi" w:cstheme="minorHAnsi"/>
          <w:color w:val="212529"/>
        </w:rPr>
        <w:t xml:space="preserve"> posebnim potrebama, predstavnika manjina, i </w:t>
      </w:r>
      <w:r>
        <w:rPr>
          <w:rFonts w:asciiTheme="minorHAnsi" w:hAnsiTheme="minorHAnsi" w:cstheme="minorHAnsi"/>
          <w:color w:val="212529"/>
        </w:rPr>
        <w:t>sl.</w:t>
      </w:r>
    </w:p>
    <w:p w14:paraId="479D6717" w14:textId="77777777" w:rsidR="00FE23AD" w:rsidRDefault="00FE23AD" w:rsidP="00313187">
      <w:pPr>
        <w:spacing w:after="0" w:line="240" w:lineRule="auto"/>
        <w:jc w:val="both"/>
        <w:rPr>
          <w:rFonts w:cstheme="minorHAnsi"/>
          <w:sz w:val="24"/>
          <w:szCs w:val="24"/>
          <w:lang w:val="sr-Latn-ME"/>
        </w:rPr>
      </w:pPr>
      <w:r w:rsidRPr="00E279BD">
        <w:rPr>
          <w:rFonts w:cstheme="minorHAnsi"/>
          <w:sz w:val="24"/>
          <w:szCs w:val="24"/>
          <w:lang w:val="sr-Latn-ME"/>
        </w:rPr>
        <w:t xml:space="preserve">Koncept pametnog turizma </w:t>
      </w:r>
      <w:r>
        <w:rPr>
          <w:rFonts w:cstheme="minorHAnsi"/>
          <w:sz w:val="24"/>
          <w:szCs w:val="24"/>
          <w:lang w:val="sr-Latn-ME"/>
        </w:rPr>
        <w:t xml:space="preserve">se </w:t>
      </w:r>
      <w:r w:rsidRPr="00E279BD">
        <w:rPr>
          <w:rFonts w:cstheme="minorHAnsi"/>
          <w:sz w:val="24"/>
          <w:szCs w:val="24"/>
          <w:lang w:val="sr-Latn-ME"/>
        </w:rPr>
        <w:t xml:space="preserve">odnosi </w:t>
      </w:r>
      <w:r>
        <w:rPr>
          <w:rFonts w:cstheme="minorHAnsi"/>
          <w:sz w:val="24"/>
          <w:szCs w:val="24"/>
          <w:lang w:val="sr-Latn-ME"/>
        </w:rPr>
        <w:t xml:space="preserve">se </w:t>
      </w:r>
      <w:r w:rsidRPr="00E279BD">
        <w:rPr>
          <w:rFonts w:cstheme="minorHAnsi"/>
          <w:sz w:val="24"/>
          <w:szCs w:val="24"/>
          <w:lang w:val="sr-Latn-ME"/>
        </w:rPr>
        <w:t>na</w:t>
      </w:r>
      <w:r>
        <w:rPr>
          <w:rFonts w:cstheme="minorHAnsi"/>
          <w:b/>
          <w:sz w:val="24"/>
          <w:szCs w:val="24"/>
          <w:lang w:val="sr-Latn-ME"/>
        </w:rPr>
        <w:t xml:space="preserve"> </w:t>
      </w:r>
      <w:r w:rsidRPr="00E279BD">
        <w:rPr>
          <w:rFonts w:cstheme="minorHAnsi"/>
          <w:color w:val="333333"/>
          <w:sz w:val="24"/>
          <w:szCs w:val="24"/>
          <w:shd w:val="clear" w:color="auto" w:fill="FFFFFF"/>
        </w:rPr>
        <w:t>primjenu informacionih i komunikacionih tehnologija (ICT), vještačke inteligencije i virtuelne stvarnosti, mobilne komunikacije, za razvoj inovativnih alata i pristupa za unaprijeđenje turizma.</w:t>
      </w:r>
      <w:r w:rsidRPr="00E279BD">
        <w:rPr>
          <w:rStyle w:val="FootnoteReference"/>
          <w:rFonts w:cstheme="minorHAnsi"/>
          <w:color w:val="333333"/>
          <w:sz w:val="24"/>
          <w:szCs w:val="24"/>
          <w:shd w:val="clear" w:color="auto" w:fill="FFFFFF"/>
        </w:rPr>
        <w:footnoteReference w:id="5"/>
      </w:r>
      <w:r w:rsidR="001C0598">
        <w:rPr>
          <w:rFonts w:cstheme="minorHAnsi"/>
          <w:color w:val="333333"/>
          <w:sz w:val="24"/>
          <w:szCs w:val="24"/>
          <w:shd w:val="clear" w:color="auto" w:fill="FFFFFF"/>
        </w:rPr>
        <w:t xml:space="preserve"> </w:t>
      </w:r>
      <w:r>
        <w:rPr>
          <w:rFonts w:cstheme="minorHAnsi"/>
          <w:sz w:val="24"/>
          <w:szCs w:val="24"/>
        </w:rPr>
        <w:t>D</w:t>
      </w:r>
      <w:r w:rsidRPr="00BE750B">
        <w:rPr>
          <w:rFonts w:cstheme="minorHAnsi"/>
          <w:sz w:val="24"/>
          <w:szCs w:val="24"/>
          <w:lang w:val="sr-Latn-ME"/>
        </w:rPr>
        <w:t xml:space="preserve">igitalna era je donijela veliki broj olakšica kada je u pitanju rad od kuće, a situacija izazvana </w:t>
      </w:r>
      <w:r>
        <w:rPr>
          <w:rFonts w:cstheme="minorHAnsi"/>
          <w:sz w:val="24"/>
          <w:szCs w:val="24"/>
          <w:lang w:val="sr-Latn-ME"/>
        </w:rPr>
        <w:t>pandemijom COVID-19</w:t>
      </w:r>
      <w:r w:rsidRPr="00BE750B">
        <w:rPr>
          <w:rFonts w:cstheme="minorHAnsi"/>
          <w:sz w:val="24"/>
          <w:szCs w:val="24"/>
          <w:lang w:val="sr-Latn-ME"/>
        </w:rPr>
        <w:t xml:space="preserve"> je </w:t>
      </w:r>
      <w:r>
        <w:rPr>
          <w:rFonts w:cstheme="minorHAnsi"/>
          <w:sz w:val="24"/>
          <w:szCs w:val="24"/>
          <w:lang w:val="sr-Latn-ME"/>
        </w:rPr>
        <w:t>podstakla</w:t>
      </w:r>
      <w:r w:rsidRPr="00BE750B">
        <w:rPr>
          <w:rFonts w:cstheme="minorHAnsi"/>
          <w:sz w:val="24"/>
          <w:szCs w:val="24"/>
          <w:lang w:val="sr-Latn-ME"/>
        </w:rPr>
        <w:t xml:space="preserve"> ovaj vid poslovanja kroz kategoriju </w:t>
      </w:r>
      <w:r w:rsidRPr="00DB0344">
        <w:rPr>
          <w:rFonts w:cstheme="minorHAnsi"/>
          <w:sz w:val="24"/>
          <w:szCs w:val="24"/>
          <w:lang w:val="sr-Latn-ME"/>
        </w:rPr>
        <w:t>„digitalni nomadi“.</w:t>
      </w:r>
      <w:r w:rsidRPr="00BE750B">
        <w:rPr>
          <w:rFonts w:cstheme="minorHAnsi"/>
          <w:sz w:val="24"/>
          <w:szCs w:val="24"/>
          <w:lang w:val="sr-Latn-ME"/>
        </w:rPr>
        <w:t xml:space="preserve"> </w:t>
      </w:r>
    </w:p>
    <w:p w14:paraId="7C88AC8D" w14:textId="77777777" w:rsidR="00FE23AD" w:rsidRDefault="00FE23AD" w:rsidP="00313187">
      <w:pPr>
        <w:spacing w:after="0" w:line="240" w:lineRule="auto"/>
        <w:jc w:val="both"/>
        <w:rPr>
          <w:rFonts w:cstheme="minorHAnsi"/>
          <w:sz w:val="24"/>
          <w:szCs w:val="24"/>
          <w:lang w:eastAsia="hr-HR"/>
        </w:rPr>
      </w:pPr>
      <w:r>
        <w:rPr>
          <w:sz w:val="24"/>
          <w:szCs w:val="24"/>
        </w:rPr>
        <w:t xml:space="preserve">Termin </w:t>
      </w:r>
      <w:r w:rsidRPr="00E66A3A">
        <w:rPr>
          <w:sz w:val="24"/>
          <w:szCs w:val="24"/>
        </w:rPr>
        <w:t>„</w:t>
      </w:r>
      <w:r>
        <w:rPr>
          <w:sz w:val="24"/>
          <w:szCs w:val="24"/>
        </w:rPr>
        <w:t>z</w:t>
      </w:r>
      <w:r w:rsidRPr="00E66A3A">
        <w:rPr>
          <w:sz w:val="24"/>
          <w:szCs w:val="24"/>
        </w:rPr>
        <w:t>eleni</w:t>
      </w:r>
      <w:r>
        <w:rPr>
          <w:sz w:val="24"/>
          <w:szCs w:val="24"/>
        </w:rPr>
        <w:t xml:space="preserve"> </w:t>
      </w:r>
      <w:r w:rsidR="00F841BB" w:rsidRPr="00E66A3A">
        <w:rPr>
          <w:sz w:val="24"/>
          <w:szCs w:val="24"/>
        </w:rPr>
        <w:t>turizam“</w:t>
      </w:r>
      <w:r w:rsidR="00F841BB">
        <w:rPr>
          <w:sz w:val="24"/>
          <w:szCs w:val="24"/>
        </w:rPr>
        <w:t xml:space="preserve"> </w:t>
      </w:r>
      <w:r w:rsidR="00406CB6">
        <w:rPr>
          <w:sz w:val="24"/>
          <w:szCs w:val="24"/>
        </w:rPr>
        <w:t>je</w:t>
      </w:r>
      <w:r w:rsidRPr="00E66A3A">
        <w:rPr>
          <w:sz w:val="24"/>
          <w:szCs w:val="24"/>
        </w:rPr>
        <w:t xml:space="preserve"> horizontaln</w:t>
      </w:r>
      <w:r w:rsidR="00406CB6">
        <w:rPr>
          <w:sz w:val="24"/>
          <w:szCs w:val="24"/>
        </w:rPr>
        <w:t>a</w:t>
      </w:r>
      <w:r w:rsidRPr="00E66A3A">
        <w:rPr>
          <w:sz w:val="24"/>
          <w:szCs w:val="24"/>
        </w:rPr>
        <w:t xml:space="preserve"> komponent</w:t>
      </w:r>
      <w:r w:rsidR="00406CB6">
        <w:rPr>
          <w:sz w:val="24"/>
          <w:szCs w:val="24"/>
        </w:rPr>
        <w:t>a</w:t>
      </w:r>
      <w:r w:rsidRPr="00E66A3A">
        <w:rPr>
          <w:sz w:val="24"/>
          <w:szCs w:val="24"/>
        </w:rPr>
        <w:t xml:space="preserve"> relevantn</w:t>
      </w:r>
      <w:r w:rsidR="00406CB6">
        <w:rPr>
          <w:sz w:val="24"/>
          <w:szCs w:val="24"/>
        </w:rPr>
        <w:t>a</w:t>
      </w:r>
      <w:r w:rsidRPr="00E66A3A">
        <w:rPr>
          <w:sz w:val="24"/>
          <w:szCs w:val="24"/>
        </w:rPr>
        <w:t xml:space="preserve"> za sve vrste turizm</w:t>
      </w:r>
      <w:r w:rsidR="00406CB6">
        <w:rPr>
          <w:sz w:val="24"/>
          <w:szCs w:val="24"/>
        </w:rPr>
        <w:t>a, a</w:t>
      </w:r>
      <w:r w:rsidRPr="00860D63">
        <w:rPr>
          <w:sz w:val="24"/>
          <w:szCs w:val="24"/>
        </w:rPr>
        <w:t xml:space="preserve"> </w:t>
      </w:r>
      <w:r>
        <w:rPr>
          <w:sz w:val="24"/>
          <w:szCs w:val="24"/>
        </w:rPr>
        <w:t xml:space="preserve">odnosi se na </w:t>
      </w:r>
      <w:r w:rsidRPr="00860D63">
        <w:rPr>
          <w:sz w:val="24"/>
          <w:szCs w:val="24"/>
        </w:rPr>
        <w:t>p</w:t>
      </w:r>
      <w:r>
        <w:rPr>
          <w:sz w:val="24"/>
          <w:szCs w:val="24"/>
        </w:rPr>
        <w:t>odsticaj</w:t>
      </w:r>
      <w:r w:rsidRPr="00860D63">
        <w:rPr>
          <w:sz w:val="24"/>
          <w:szCs w:val="24"/>
        </w:rPr>
        <w:t xml:space="preserve"> </w:t>
      </w:r>
      <w:r w:rsidRPr="006D0DC5">
        <w:rPr>
          <w:sz w:val="24"/>
          <w:szCs w:val="24"/>
        </w:rPr>
        <w:t xml:space="preserve">za </w:t>
      </w:r>
      <w:r>
        <w:rPr>
          <w:sz w:val="24"/>
          <w:szCs w:val="24"/>
        </w:rPr>
        <w:t xml:space="preserve">specifičan </w:t>
      </w:r>
      <w:r w:rsidRPr="00860D63">
        <w:rPr>
          <w:sz w:val="24"/>
          <w:szCs w:val="24"/>
        </w:rPr>
        <w:t xml:space="preserve">način poslovanja, </w:t>
      </w:r>
      <w:r>
        <w:rPr>
          <w:sz w:val="24"/>
          <w:szCs w:val="24"/>
        </w:rPr>
        <w:t xml:space="preserve">u pogledu smanjenja potrošnje energije i uštede vode, smanjenja korišćenja plastike, efikasnog i ekološki prihvatljivog odlaganja otpada, promocije </w:t>
      </w:r>
      <w:r w:rsidRPr="0078405A">
        <w:rPr>
          <w:sz w:val="24"/>
          <w:szCs w:val="24"/>
        </w:rPr>
        <w:t xml:space="preserve">biodiverziteta, smanjenja karbonskog otiska, ali i boravak u lokalnoj zajednici i korišćenje hrane od lokalnog stanovništva. </w:t>
      </w:r>
      <w:r>
        <w:rPr>
          <w:sz w:val="24"/>
          <w:szCs w:val="24"/>
        </w:rPr>
        <w:t xml:space="preserve">Na bolje pozicioniranje Crne Gore može uticati </w:t>
      </w:r>
      <w:r w:rsidRPr="00ED3165">
        <w:rPr>
          <w:sz w:val="24"/>
          <w:szCs w:val="24"/>
        </w:rPr>
        <w:t>kreiranje nacionalnog sertifikata za odgovorni turizam</w:t>
      </w:r>
      <w:r w:rsidR="00F13EA8">
        <w:rPr>
          <w:sz w:val="24"/>
          <w:szCs w:val="24"/>
        </w:rPr>
        <w:t>, a</w:t>
      </w:r>
      <w:r w:rsidR="00F9407E">
        <w:rPr>
          <w:sz w:val="24"/>
          <w:szCs w:val="24"/>
        </w:rPr>
        <w:t xml:space="preserve"> </w:t>
      </w:r>
      <w:r w:rsidR="00F13EA8">
        <w:rPr>
          <w:sz w:val="24"/>
          <w:szCs w:val="24"/>
        </w:rPr>
        <w:t>u</w:t>
      </w:r>
      <w:r w:rsidR="00F9407E">
        <w:rPr>
          <w:sz w:val="24"/>
          <w:szCs w:val="24"/>
        </w:rPr>
        <w:t>funkciji zelenog i bezbjednog turizma su i koncepti smanjenja karbonskih emisija, razvoja e-mobilnosti i ekološka sertifikacija</w:t>
      </w:r>
      <w:r w:rsidRPr="00FE23AD">
        <w:rPr>
          <w:sz w:val="24"/>
          <w:szCs w:val="24"/>
        </w:rPr>
        <w:t xml:space="preserve"> </w:t>
      </w:r>
      <w:r w:rsidR="00A32307">
        <w:rPr>
          <w:sz w:val="24"/>
          <w:szCs w:val="24"/>
        </w:rPr>
        <w:t>kao</w:t>
      </w:r>
      <w:r w:rsidRPr="00FE23AD">
        <w:rPr>
          <w:sz w:val="24"/>
          <w:szCs w:val="24"/>
        </w:rPr>
        <w:t xml:space="preserve"> dobrovoljni mehanizam potvrde kvaliteta održivog poslovanja. U fokusu </w:t>
      </w:r>
      <w:r w:rsidR="00A32307">
        <w:rPr>
          <w:sz w:val="24"/>
          <w:szCs w:val="24"/>
        </w:rPr>
        <w:t>je</w:t>
      </w:r>
      <w:r w:rsidR="003756D9">
        <w:rPr>
          <w:sz w:val="24"/>
          <w:szCs w:val="24"/>
        </w:rPr>
        <w:t xml:space="preserve"> </w:t>
      </w:r>
      <w:r w:rsidRPr="00FE23AD">
        <w:rPr>
          <w:sz w:val="24"/>
          <w:szCs w:val="24"/>
        </w:rPr>
        <w:t>Green</w:t>
      </w:r>
      <w:r>
        <w:rPr>
          <w:sz w:val="24"/>
          <w:szCs w:val="24"/>
        </w:rPr>
        <w:t xml:space="preserve"> destinations</w:t>
      </w:r>
      <w:r>
        <w:rPr>
          <w:rFonts w:cstheme="minorHAnsi"/>
          <w:sz w:val="24"/>
          <w:szCs w:val="24"/>
          <w:lang w:eastAsia="hr-HR"/>
        </w:rPr>
        <w:t xml:space="preserve">, </w:t>
      </w:r>
      <w:r w:rsidR="00F13EA8">
        <w:rPr>
          <w:rFonts w:cstheme="minorHAnsi"/>
          <w:sz w:val="24"/>
          <w:szCs w:val="24"/>
          <w:lang w:eastAsia="hr-HR"/>
        </w:rPr>
        <w:t xml:space="preserve">a </w:t>
      </w:r>
      <w:r w:rsidR="00F13EA8">
        <w:rPr>
          <w:sz w:val="24"/>
          <w:szCs w:val="24"/>
        </w:rPr>
        <w:t>u</w:t>
      </w:r>
      <w:r>
        <w:rPr>
          <w:sz w:val="24"/>
          <w:szCs w:val="24"/>
        </w:rPr>
        <w:t xml:space="preserve"> Crnoj </w:t>
      </w:r>
      <w:r w:rsidRPr="00AC40E1">
        <w:rPr>
          <w:sz w:val="24"/>
          <w:szCs w:val="24"/>
        </w:rPr>
        <w:t xml:space="preserve">Gori </w:t>
      </w:r>
      <w:r w:rsidR="00F13EA8">
        <w:rPr>
          <w:sz w:val="24"/>
          <w:szCs w:val="24"/>
        </w:rPr>
        <w:t xml:space="preserve">su prisutni i </w:t>
      </w:r>
      <w:r w:rsidRPr="00FE23AD">
        <w:rPr>
          <w:rFonts w:cstheme="minorHAnsi"/>
          <w:sz w:val="24"/>
          <w:szCs w:val="24"/>
        </w:rPr>
        <w:t>Plava zastavica</w:t>
      </w:r>
      <w:r w:rsidRPr="00FE23AD">
        <w:rPr>
          <w:rFonts w:cstheme="minorHAnsi"/>
          <w:sz w:val="24"/>
          <w:szCs w:val="24"/>
          <w:shd w:val="clear" w:color="auto" w:fill="FFFFFF"/>
        </w:rPr>
        <w:t xml:space="preserve">, </w:t>
      </w:r>
      <w:r w:rsidRPr="00FE23AD">
        <w:rPr>
          <w:sz w:val="24"/>
          <w:szCs w:val="24"/>
        </w:rPr>
        <w:t xml:space="preserve">Ecolabel, Travelife i </w:t>
      </w:r>
      <w:r w:rsidRPr="00FE23AD">
        <w:rPr>
          <w:rFonts w:cstheme="minorHAnsi"/>
          <w:sz w:val="24"/>
          <w:szCs w:val="24"/>
          <w:lang w:eastAsia="hr-HR"/>
        </w:rPr>
        <w:t xml:space="preserve">Zeleni ključ. </w:t>
      </w:r>
      <w:r w:rsidRPr="00AC40E1">
        <w:rPr>
          <w:rFonts w:cstheme="minorHAnsi"/>
          <w:sz w:val="24"/>
          <w:szCs w:val="24"/>
          <w:lang w:eastAsia="hr-HR"/>
        </w:rPr>
        <w:t>Pored navedenih, postoje i d</w:t>
      </w:r>
      <w:r w:rsidR="00C7763A">
        <w:rPr>
          <w:rFonts w:cstheme="minorHAnsi"/>
          <w:sz w:val="24"/>
          <w:szCs w:val="24"/>
          <w:lang w:eastAsia="hr-HR"/>
        </w:rPr>
        <w:t xml:space="preserve">rugi </w:t>
      </w:r>
      <w:r w:rsidRPr="00AC40E1">
        <w:rPr>
          <w:rFonts w:cstheme="minorHAnsi"/>
          <w:sz w:val="24"/>
          <w:szCs w:val="24"/>
          <w:lang w:eastAsia="hr-HR"/>
        </w:rPr>
        <w:t>sertifikati manje zastupljeni u praksi.</w:t>
      </w:r>
      <w:r>
        <w:rPr>
          <w:rFonts w:cstheme="minorHAnsi"/>
          <w:sz w:val="24"/>
          <w:szCs w:val="24"/>
          <w:lang w:eastAsia="hr-HR"/>
        </w:rPr>
        <w:t xml:space="preserve"> </w:t>
      </w:r>
    </w:p>
    <w:p w14:paraId="22509D34" w14:textId="77777777" w:rsidR="00F9407E" w:rsidRPr="00F9407E" w:rsidRDefault="00F9407E" w:rsidP="00313187">
      <w:pPr>
        <w:spacing w:after="0" w:line="240" w:lineRule="auto"/>
        <w:jc w:val="both"/>
        <w:rPr>
          <w:sz w:val="24"/>
          <w:szCs w:val="24"/>
        </w:rPr>
      </w:pPr>
    </w:p>
    <w:p w14:paraId="09AB90A9" w14:textId="77777777" w:rsidR="00F13EA8" w:rsidRPr="00FA7B02" w:rsidRDefault="00CD35D2" w:rsidP="00FA7B02">
      <w:pPr>
        <w:pStyle w:val="Heading1"/>
        <w:numPr>
          <w:ilvl w:val="0"/>
          <w:numId w:val="17"/>
        </w:numPr>
        <w:spacing w:before="0" w:after="120" w:line="240" w:lineRule="auto"/>
        <w:jc w:val="both"/>
        <w:rPr>
          <w:b/>
          <w:sz w:val="28"/>
          <w:szCs w:val="28"/>
        </w:rPr>
      </w:pPr>
      <w:bookmarkStart w:id="31" w:name="_Toc91286718"/>
      <w:bookmarkStart w:id="32" w:name="_Toc91460829"/>
      <w:r w:rsidRPr="00FA7B02">
        <w:rPr>
          <w:b/>
          <w:sz w:val="28"/>
          <w:szCs w:val="28"/>
        </w:rPr>
        <w:t>CILJEVI RAZVOJA TURIZMA CRNE GORE</w:t>
      </w:r>
      <w:bookmarkEnd w:id="31"/>
      <w:bookmarkEnd w:id="32"/>
    </w:p>
    <w:p w14:paraId="15D962C9" w14:textId="77777777" w:rsidR="00CD35D2" w:rsidRDefault="00CD35D2" w:rsidP="00A70FAE">
      <w:pPr>
        <w:spacing w:after="0" w:line="240" w:lineRule="auto"/>
        <w:contextualSpacing/>
        <w:jc w:val="both"/>
        <w:rPr>
          <w:rFonts w:ascii="Calibri" w:hAnsi="Calibri" w:cs="Calibri"/>
          <w:sz w:val="24"/>
          <w:szCs w:val="24"/>
        </w:rPr>
      </w:pPr>
      <w:r w:rsidRPr="00752C80">
        <w:rPr>
          <w:rFonts w:ascii="Calibri" w:hAnsi="Calibri" w:cs="Calibri"/>
          <w:sz w:val="24"/>
          <w:szCs w:val="24"/>
        </w:rPr>
        <w:t>Analize stanja u sektoru turizmu tokom prethodnog perioda ukazale su na brojna ograničenja brže</w:t>
      </w:r>
      <w:r w:rsidR="00F9407E">
        <w:rPr>
          <w:rFonts w:ascii="Calibri" w:hAnsi="Calibri" w:cs="Calibri"/>
          <w:sz w:val="24"/>
          <w:szCs w:val="24"/>
        </w:rPr>
        <w:t>g</w:t>
      </w:r>
      <w:r w:rsidRPr="00752C80">
        <w:rPr>
          <w:rFonts w:ascii="Calibri" w:hAnsi="Calibri" w:cs="Calibri"/>
          <w:sz w:val="24"/>
          <w:szCs w:val="24"/>
        </w:rPr>
        <w:t xml:space="preserve"> </w:t>
      </w:r>
      <w:r>
        <w:rPr>
          <w:rFonts w:ascii="Calibri" w:hAnsi="Calibri" w:cs="Calibri"/>
          <w:sz w:val="24"/>
          <w:szCs w:val="24"/>
        </w:rPr>
        <w:t>razvoja,</w:t>
      </w:r>
      <w:r w:rsidRPr="00752C80">
        <w:rPr>
          <w:rFonts w:ascii="Calibri" w:hAnsi="Calibri" w:cs="Calibri"/>
          <w:sz w:val="24"/>
          <w:szCs w:val="24"/>
        </w:rPr>
        <w:t xml:space="preserve"> koji su osnovni uzrok i dalje prisutnog </w:t>
      </w:r>
      <w:r>
        <w:rPr>
          <w:rFonts w:ascii="Calibri" w:hAnsi="Calibri" w:cs="Calibri"/>
          <w:sz w:val="24"/>
          <w:szCs w:val="24"/>
        </w:rPr>
        <w:t xml:space="preserve">kratkog perioda </w:t>
      </w:r>
      <w:r w:rsidRPr="00752C80">
        <w:rPr>
          <w:rFonts w:ascii="Calibri" w:hAnsi="Calibri" w:cs="Calibri"/>
          <w:sz w:val="24"/>
          <w:szCs w:val="24"/>
        </w:rPr>
        <w:t>poslovanj</w:t>
      </w:r>
      <w:r>
        <w:rPr>
          <w:rFonts w:ascii="Calibri" w:hAnsi="Calibri" w:cs="Calibri"/>
          <w:sz w:val="24"/>
          <w:szCs w:val="24"/>
        </w:rPr>
        <w:t>a</w:t>
      </w:r>
      <w:r w:rsidRPr="00752C80">
        <w:rPr>
          <w:rFonts w:ascii="Calibri" w:hAnsi="Calibri" w:cs="Calibri"/>
          <w:sz w:val="24"/>
          <w:szCs w:val="24"/>
        </w:rPr>
        <w:t xml:space="preserve"> turističke privrede</w:t>
      </w:r>
      <w:r>
        <w:rPr>
          <w:rFonts w:ascii="Calibri" w:hAnsi="Calibri" w:cs="Calibri"/>
          <w:sz w:val="24"/>
          <w:szCs w:val="24"/>
        </w:rPr>
        <w:t xml:space="preserve"> u toku godine, kao</w:t>
      </w:r>
      <w:r w:rsidRPr="00752C80">
        <w:rPr>
          <w:rFonts w:ascii="Calibri" w:hAnsi="Calibri" w:cs="Calibri"/>
          <w:sz w:val="24"/>
          <w:szCs w:val="24"/>
        </w:rPr>
        <w:t xml:space="preserve"> i </w:t>
      </w:r>
      <w:r>
        <w:rPr>
          <w:rFonts w:ascii="Calibri" w:hAnsi="Calibri" w:cs="Calibri"/>
          <w:sz w:val="24"/>
          <w:szCs w:val="24"/>
        </w:rPr>
        <w:t>disbalansa</w:t>
      </w:r>
      <w:r w:rsidRPr="00752C80">
        <w:rPr>
          <w:rFonts w:ascii="Calibri" w:hAnsi="Calibri" w:cs="Calibri"/>
          <w:sz w:val="24"/>
          <w:szCs w:val="24"/>
        </w:rPr>
        <w:t xml:space="preserve"> turističke ponude</w:t>
      </w:r>
      <w:r>
        <w:rPr>
          <w:rFonts w:ascii="Calibri" w:hAnsi="Calibri" w:cs="Calibri"/>
          <w:sz w:val="24"/>
          <w:szCs w:val="24"/>
        </w:rPr>
        <w:t xml:space="preserve"> </w:t>
      </w:r>
      <w:r w:rsidRPr="004E271D">
        <w:rPr>
          <w:rFonts w:ascii="Calibri" w:hAnsi="Calibri" w:cs="Calibri"/>
          <w:sz w:val="24"/>
          <w:szCs w:val="24"/>
        </w:rPr>
        <w:t>između Primorskog i Sjevernog</w:t>
      </w:r>
      <w:r>
        <w:rPr>
          <w:rFonts w:ascii="Calibri" w:hAnsi="Calibri" w:cs="Calibri"/>
          <w:sz w:val="24"/>
          <w:szCs w:val="24"/>
        </w:rPr>
        <w:t xml:space="preserve"> regiona države. S tim u vezi, možemo identifikovati tri glavne “koncentracije” koje treba smanjiti u narednom periodu: </w:t>
      </w:r>
    </w:p>
    <w:p w14:paraId="4FAF861F" w14:textId="77777777" w:rsidR="00CD35D2" w:rsidRPr="001F017E" w:rsidRDefault="00CD35D2" w:rsidP="00A70FAE">
      <w:pPr>
        <w:pStyle w:val="ListParagraph"/>
        <w:numPr>
          <w:ilvl w:val="0"/>
          <w:numId w:val="12"/>
        </w:numPr>
        <w:spacing w:after="0" w:line="240" w:lineRule="auto"/>
        <w:jc w:val="both"/>
        <w:rPr>
          <w:rFonts w:ascii="Calibri" w:hAnsi="Calibri"/>
          <w:b/>
          <w:sz w:val="24"/>
          <w:szCs w:val="24"/>
        </w:rPr>
      </w:pPr>
      <w:r w:rsidRPr="00623CE0">
        <w:rPr>
          <w:rFonts w:ascii="Calibri" w:hAnsi="Calibri"/>
          <w:b/>
          <w:sz w:val="24"/>
          <w:szCs w:val="24"/>
        </w:rPr>
        <w:t>95%</w:t>
      </w:r>
      <w:r>
        <w:rPr>
          <w:rFonts w:ascii="Calibri" w:hAnsi="Calibri"/>
          <w:sz w:val="24"/>
          <w:szCs w:val="24"/>
        </w:rPr>
        <w:t xml:space="preserve"> </w:t>
      </w:r>
      <w:r w:rsidRPr="00623CE0">
        <w:rPr>
          <w:rFonts w:ascii="Calibri" w:hAnsi="Calibri"/>
          <w:b/>
          <w:sz w:val="24"/>
          <w:szCs w:val="24"/>
        </w:rPr>
        <w:t>turističkog prometa</w:t>
      </w:r>
      <w:r>
        <w:rPr>
          <w:rFonts w:ascii="Calibri" w:hAnsi="Calibri"/>
          <w:sz w:val="24"/>
          <w:szCs w:val="24"/>
        </w:rPr>
        <w:t xml:space="preserve"> </w:t>
      </w:r>
      <w:r>
        <w:rPr>
          <w:rFonts w:ascii="Calibri" w:hAnsi="Calibri"/>
          <w:b/>
          <w:sz w:val="24"/>
          <w:szCs w:val="24"/>
        </w:rPr>
        <w:t>(</w:t>
      </w:r>
      <w:r w:rsidRPr="001F017E">
        <w:rPr>
          <w:rFonts w:ascii="Calibri" w:hAnsi="Calibri"/>
          <w:b/>
          <w:sz w:val="24"/>
          <w:szCs w:val="24"/>
        </w:rPr>
        <w:t xml:space="preserve">noćenja i </w:t>
      </w:r>
      <w:r>
        <w:rPr>
          <w:rFonts w:ascii="Calibri" w:hAnsi="Calibri"/>
          <w:b/>
          <w:sz w:val="24"/>
          <w:szCs w:val="24"/>
        </w:rPr>
        <w:t>prihoda)</w:t>
      </w:r>
      <w:r w:rsidRPr="001F017E">
        <w:rPr>
          <w:rFonts w:ascii="Calibri" w:hAnsi="Calibri"/>
          <w:b/>
          <w:sz w:val="24"/>
          <w:szCs w:val="24"/>
        </w:rPr>
        <w:t xml:space="preserve"> </w:t>
      </w:r>
      <w:r>
        <w:rPr>
          <w:rFonts w:ascii="Calibri" w:hAnsi="Calibri"/>
          <w:b/>
          <w:sz w:val="24"/>
          <w:szCs w:val="24"/>
        </w:rPr>
        <w:t xml:space="preserve">ostvaruje se </w:t>
      </w:r>
      <w:r w:rsidRPr="001F017E">
        <w:rPr>
          <w:rFonts w:ascii="Calibri" w:hAnsi="Calibri"/>
          <w:b/>
          <w:sz w:val="24"/>
          <w:szCs w:val="24"/>
        </w:rPr>
        <w:t xml:space="preserve">na </w:t>
      </w:r>
      <w:r>
        <w:rPr>
          <w:rFonts w:ascii="Calibri" w:hAnsi="Calibri"/>
          <w:b/>
          <w:sz w:val="24"/>
          <w:szCs w:val="24"/>
        </w:rPr>
        <w:t>p</w:t>
      </w:r>
      <w:r w:rsidRPr="001F017E">
        <w:rPr>
          <w:rFonts w:ascii="Calibri" w:hAnsi="Calibri"/>
          <w:b/>
          <w:sz w:val="24"/>
          <w:szCs w:val="24"/>
        </w:rPr>
        <w:t>rimorju</w:t>
      </w:r>
      <w:r>
        <w:rPr>
          <w:rFonts w:ascii="Calibri" w:hAnsi="Calibri"/>
          <w:b/>
          <w:sz w:val="24"/>
          <w:szCs w:val="24"/>
        </w:rPr>
        <w:t>,</w:t>
      </w:r>
      <w:r w:rsidRPr="001F017E">
        <w:rPr>
          <w:rFonts w:ascii="Calibri" w:hAnsi="Calibri"/>
          <w:b/>
          <w:sz w:val="24"/>
          <w:szCs w:val="24"/>
        </w:rPr>
        <w:t xml:space="preserve"> </w:t>
      </w:r>
    </w:p>
    <w:p w14:paraId="1BB92995" w14:textId="77777777" w:rsidR="00CD35D2" w:rsidRPr="001F017E" w:rsidRDefault="00CD35D2" w:rsidP="00313187">
      <w:pPr>
        <w:pStyle w:val="ListParagraph"/>
        <w:numPr>
          <w:ilvl w:val="0"/>
          <w:numId w:val="12"/>
        </w:numPr>
        <w:spacing w:after="0" w:line="240" w:lineRule="auto"/>
        <w:jc w:val="both"/>
        <w:rPr>
          <w:rFonts w:ascii="Calibri" w:hAnsi="Calibri"/>
          <w:b/>
          <w:sz w:val="24"/>
          <w:szCs w:val="24"/>
        </w:rPr>
      </w:pPr>
      <w:r w:rsidRPr="001F017E">
        <w:rPr>
          <w:rFonts w:ascii="Calibri" w:hAnsi="Calibri"/>
          <w:b/>
          <w:sz w:val="24"/>
          <w:szCs w:val="24"/>
        </w:rPr>
        <w:t>75% turističkog prometa</w:t>
      </w:r>
      <w:r>
        <w:rPr>
          <w:rFonts w:ascii="Calibri" w:hAnsi="Calibri"/>
          <w:b/>
          <w:sz w:val="24"/>
          <w:szCs w:val="24"/>
        </w:rPr>
        <w:t xml:space="preserve"> realizuje se </w:t>
      </w:r>
      <w:r w:rsidRPr="001F017E">
        <w:rPr>
          <w:rFonts w:ascii="Calibri" w:hAnsi="Calibri"/>
          <w:b/>
          <w:sz w:val="24"/>
          <w:szCs w:val="24"/>
        </w:rPr>
        <w:t>u ljetnjim mjesecima</w:t>
      </w:r>
      <w:r>
        <w:rPr>
          <w:rFonts w:ascii="Calibri" w:hAnsi="Calibri"/>
          <w:b/>
          <w:sz w:val="24"/>
          <w:szCs w:val="24"/>
        </w:rPr>
        <w:t>, i</w:t>
      </w:r>
      <w:r w:rsidRPr="001F017E">
        <w:rPr>
          <w:rFonts w:ascii="Calibri" w:hAnsi="Calibri"/>
          <w:b/>
          <w:sz w:val="24"/>
          <w:szCs w:val="24"/>
        </w:rPr>
        <w:t xml:space="preserve"> </w:t>
      </w:r>
    </w:p>
    <w:p w14:paraId="297CF632" w14:textId="77777777" w:rsidR="00CD35D2" w:rsidRPr="004E271D" w:rsidRDefault="00CD35D2" w:rsidP="00313187">
      <w:pPr>
        <w:pStyle w:val="ListParagraph"/>
        <w:numPr>
          <w:ilvl w:val="0"/>
          <w:numId w:val="12"/>
        </w:numPr>
        <w:spacing w:after="0" w:line="240" w:lineRule="auto"/>
        <w:jc w:val="both"/>
        <w:rPr>
          <w:rFonts w:ascii="Calibri" w:hAnsi="Calibri"/>
          <w:b/>
          <w:sz w:val="24"/>
          <w:szCs w:val="24"/>
        </w:rPr>
      </w:pPr>
      <w:r w:rsidRPr="001F017E">
        <w:rPr>
          <w:rFonts w:ascii="Calibri" w:hAnsi="Calibri"/>
          <w:b/>
          <w:sz w:val="24"/>
          <w:szCs w:val="24"/>
        </w:rPr>
        <w:t xml:space="preserve">70% </w:t>
      </w:r>
      <w:r>
        <w:rPr>
          <w:rFonts w:ascii="Calibri" w:hAnsi="Calibri"/>
          <w:b/>
          <w:sz w:val="24"/>
          <w:szCs w:val="24"/>
        </w:rPr>
        <w:t xml:space="preserve">predstavlja </w:t>
      </w:r>
      <w:r w:rsidRPr="001F017E">
        <w:rPr>
          <w:rFonts w:ascii="Calibri" w:hAnsi="Calibri"/>
          <w:b/>
          <w:sz w:val="24"/>
          <w:szCs w:val="24"/>
        </w:rPr>
        <w:t>ud</w:t>
      </w:r>
      <w:r>
        <w:rPr>
          <w:rFonts w:ascii="Calibri" w:hAnsi="Calibri"/>
          <w:b/>
          <w:sz w:val="24"/>
          <w:szCs w:val="24"/>
        </w:rPr>
        <w:t xml:space="preserve">io </w:t>
      </w:r>
      <w:r w:rsidRPr="001F017E">
        <w:rPr>
          <w:rFonts w:ascii="Calibri" w:hAnsi="Calibri"/>
          <w:b/>
          <w:sz w:val="24"/>
          <w:szCs w:val="24"/>
        </w:rPr>
        <w:t xml:space="preserve">individualnog </w:t>
      </w:r>
      <w:r>
        <w:rPr>
          <w:rFonts w:ascii="Calibri" w:hAnsi="Calibri"/>
          <w:b/>
          <w:sz w:val="24"/>
          <w:szCs w:val="24"/>
        </w:rPr>
        <w:t>(</w:t>
      </w:r>
      <w:r w:rsidRPr="001F017E">
        <w:rPr>
          <w:rFonts w:ascii="Calibri" w:hAnsi="Calibri"/>
          <w:b/>
          <w:sz w:val="24"/>
          <w:szCs w:val="24"/>
        </w:rPr>
        <w:t>privatn</w:t>
      </w:r>
      <w:r>
        <w:rPr>
          <w:rFonts w:ascii="Calibri" w:hAnsi="Calibri"/>
          <w:b/>
          <w:sz w:val="24"/>
          <w:szCs w:val="24"/>
        </w:rPr>
        <w:t>og)</w:t>
      </w:r>
      <w:r w:rsidRPr="001F017E">
        <w:rPr>
          <w:rFonts w:ascii="Calibri" w:hAnsi="Calibri"/>
          <w:b/>
          <w:sz w:val="24"/>
          <w:szCs w:val="24"/>
        </w:rPr>
        <w:t xml:space="preserve"> smještaja</w:t>
      </w:r>
      <w:r w:rsidRPr="00C92A24">
        <w:rPr>
          <w:rFonts w:ascii="Calibri" w:hAnsi="Calibri"/>
          <w:b/>
          <w:sz w:val="24"/>
          <w:szCs w:val="24"/>
        </w:rPr>
        <w:t xml:space="preserve"> </w:t>
      </w:r>
      <w:r>
        <w:rPr>
          <w:rFonts w:ascii="Calibri" w:hAnsi="Calibri"/>
          <w:b/>
          <w:sz w:val="24"/>
          <w:szCs w:val="24"/>
        </w:rPr>
        <w:t>u ukupnim kapacitetima.</w:t>
      </w:r>
    </w:p>
    <w:p w14:paraId="39FDB76D" w14:textId="77777777" w:rsidR="00CD35D2" w:rsidRDefault="00B337DD" w:rsidP="00313187">
      <w:pPr>
        <w:shd w:val="clear" w:color="auto" w:fill="FFFFFF" w:themeFill="background1"/>
        <w:spacing w:after="0" w:line="240" w:lineRule="auto"/>
        <w:contextualSpacing/>
        <w:jc w:val="both"/>
        <w:rPr>
          <w:rFonts w:ascii="Calibri" w:hAnsi="Calibri" w:cs="Calibri"/>
          <w:sz w:val="24"/>
          <w:szCs w:val="24"/>
        </w:rPr>
      </w:pPr>
      <w:r>
        <w:rPr>
          <w:rFonts w:ascii="Calibri" w:eastAsia="Calibri" w:hAnsi="Calibri" w:cs="Calibri"/>
          <w:sz w:val="24"/>
          <w:szCs w:val="24"/>
          <w:lang w:val="sr-Latn-CS"/>
        </w:rPr>
        <w:t>G</w:t>
      </w:r>
      <w:r w:rsidR="00CD35D2">
        <w:rPr>
          <w:rFonts w:ascii="Calibri" w:eastAsia="Calibri" w:hAnsi="Calibri" w:cs="Calibri"/>
          <w:sz w:val="24"/>
          <w:szCs w:val="24"/>
          <w:lang w:val="sr-Latn-CS"/>
        </w:rPr>
        <w:t xml:space="preserve">lavne </w:t>
      </w:r>
      <w:r w:rsidR="00CD35D2" w:rsidRPr="009F0FCF">
        <w:rPr>
          <w:rFonts w:ascii="Calibri" w:hAnsi="Calibri" w:cs="Calibri"/>
          <w:sz w:val="24"/>
          <w:szCs w:val="24"/>
        </w:rPr>
        <w:t xml:space="preserve">smjernice </w:t>
      </w:r>
      <w:r w:rsidR="00CD35D2">
        <w:rPr>
          <w:rFonts w:ascii="Calibri" w:hAnsi="Calibri" w:cs="Calibri"/>
          <w:sz w:val="24"/>
          <w:szCs w:val="24"/>
        </w:rPr>
        <w:t>budućih</w:t>
      </w:r>
      <w:r w:rsidR="00CD35D2" w:rsidRPr="00752C80">
        <w:rPr>
          <w:rFonts w:ascii="Calibri" w:hAnsi="Calibri" w:cs="Calibri"/>
          <w:sz w:val="24"/>
          <w:szCs w:val="24"/>
        </w:rPr>
        <w:t xml:space="preserve"> </w:t>
      </w:r>
      <w:r w:rsidR="00CD35D2" w:rsidRPr="009F0FCF">
        <w:rPr>
          <w:rFonts w:ascii="Calibri" w:hAnsi="Calibri" w:cs="Calibri"/>
          <w:sz w:val="24"/>
          <w:szCs w:val="24"/>
        </w:rPr>
        <w:t>aktivnosti</w:t>
      </w:r>
      <w:r w:rsidR="00CD35D2" w:rsidRPr="00752C80">
        <w:rPr>
          <w:rFonts w:ascii="Calibri" w:hAnsi="Calibri" w:cs="Calibri"/>
          <w:sz w:val="24"/>
          <w:szCs w:val="24"/>
        </w:rPr>
        <w:t xml:space="preserve"> s</w:t>
      </w:r>
      <w:r w:rsidR="00CD35D2">
        <w:rPr>
          <w:rFonts w:ascii="Calibri" w:hAnsi="Calibri" w:cs="Calibri"/>
          <w:sz w:val="24"/>
          <w:szCs w:val="24"/>
        </w:rPr>
        <w:t>u:</w:t>
      </w:r>
    </w:p>
    <w:p w14:paraId="5572B394" w14:textId="77777777" w:rsidR="00CD35D2" w:rsidRPr="008A0AE5" w:rsidRDefault="00CD35D2" w:rsidP="00313187">
      <w:pPr>
        <w:pStyle w:val="ListParagraph"/>
        <w:numPr>
          <w:ilvl w:val="0"/>
          <w:numId w:val="2"/>
        </w:numPr>
        <w:shd w:val="clear" w:color="auto" w:fill="FFFFFF" w:themeFill="background1"/>
        <w:spacing w:after="0" w:line="240" w:lineRule="auto"/>
        <w:jc w:val="both"/>
        <w:rPr>
          <w:rFonts w:ascii="Calibri" w:eastAsia="Calibri" w:hAnsi="Calibri"/>
          <w:sz w:val="24"/>
          <w:szCs w:val="24"/>
          <w:lang w:val="sr-Latn-CS"/>
        </w:rPr>
      </w:pPr>
      <w:r>
        <w:rPr>
          <w:rFonts w:ascii="Calibri" w:hAnsi="Calibri"/>
          <w:sz w:val="24"/>
          <w:szCs w:val="24"/>
        </w:rPr>
        <w:t>Podizanje nivoa kvaliteta turističkog proizvoda na primorju u odnosu na njegov kvantitet</w:t>
      </w:r>
      <w:r w:rsidR="00DB3D96">
        <w:rPr>
          <w:rFonts w:ascii="Calibri" w:hAnsi="Calibri"/>
          <w:sz w:val="24"/>
          <w:szCs w:val="24"/>
        </w:rPr>
        <w:t>;</w:t>
      </w:r>
      <w:r>
        <w:rPr>
          <w:rFonts w:ascii="Calibri" w:hAnsi="Calibri"/>
          <w:sz w:val="24"/>
          <w:szCs w:val="24"/>
        </w:rPr>
        <w:t xml:space="preserve"> </w:t>
      </w:r>
    </w:p>
    <w:p w14:paraId="2C600C95" w14:textId="77777777" w:rsidR="00CD35D2" w:rsidRPr="004E271D" w:rsidRDefault="00CD35D2" w:rsidP="00313187">
      <w:pPr>
        <w:pStyle w:val="ListParagraph"/>
        <w:numPr>
          <w:ilvl w:val="0"/>
          <w:numId w:val="2"/>
        </w:numPr>
        <w:shd w:val="clear" w:color="auto" w:fill="FFFFFF" w:themeFill="background1"/>
        <w:spacing w:after="0" w:line="240" w:lineRule="auto"/>
        <w:jc w:val="both"/>
        <w:rPr>
          <w:rFonts w:ascii="Calibri" w:eastAsia="Calibri" w:hAnsi="Calibri"/>
          <w:sz w:val="24"/>
          <w:szCs w:val="24"/>
          <w:lang w:val="sr-Latn-CS"/>
        </w:rPr>
      </w:pPr>
      <w:r>
        <w:rPr>
          <w:rFonts w:ascii="Calibri" w:hAnsi="Calibri"/>
          <w:sz w:val="24"/>
          <w:szCs w:val="24"/>
        </w:rPr>
        <w:t>Diverzifikacija turističkog proizvoda uz spoj urbanog i ruralnog proizvoda, sa akcentom na cjelogodišnju ponudu i na Sjever Crne Gore;</w:t>
      </w:r>
    </w:p>
    <w:p w14:paraId="7BCF8578" w14:textId="77777777" w:rsidR="00CD35D2" w:rsidRPr="008828D4" w:rsidRDefault="00CD35D2" w:rsidP="00313187">
      <w:pPr>
        <w:pStyle w:val="ListParagraph"/>
        <w:numPr>
          <w:ilvl w:val="0"/>
          <w:numId w:val="2"/>
        </w:numPr>
        <w:shd w:val="clear" w:color="auto" w:fill="FFFFFF" w:themeFill="background1"/>
        <w:spacing w:after="0" w:line="240" w:lineRule="auto"/>
        <w:jc w:val="both"/>
        <w:rPr>
          <w:rFonts w:ascii="Calibri" w:eastAsia="Calibri" w:hAnsi="Calibri"/>
          <w:sz w:val="24"/>
          <w:szCs w:val="24"/>
          <w:lang w:val="sr-Latn-CS"/>
        </w:rPr>
      </w:pPr>
      <w:r>
        <w:rPr>
          <w:rFonts w:ascii="Calibri" w:hAnsi="Calibri"/>
          <w:sz w:val="24"/>
          <w:szCs w:val="24"/>
        </w:rPr>
        <w:lastRenderedPageBreak/>
        <w:t xml:space="preserve">Podsticanje “zelenih” smještajnih kapaciteta hotelskog i sličnog sadržaja sa eko karakteristikama (wild beauty, eco lodge, eko selo i dr.).  </w:t>
      </w:r>
    </w:p>
    <w:p w14:paraId="63404886" w14:textId="77777777" w:rsidR="008828D4" w:rsidRPr="008A0AE5" w:rsidRDefault="008828D4" w:rsidP="00313187">
      <w:pPr>
        <w:pStyle w:val="ListParagraph"/>
        <w:shd w:val="clear" w:color="auto" w:fill="FFFFFF" w:themeFill="background1"/>
        <w:spacing w:after="0" w:line="240" w:lineRule="auto"/>
        <w:ind w:left="363"/>
        <w:jc w:val="both"/>
        <w:rPr>
          <w:rFonts w:ascii="Calibri" w:eastAsia="Calibri" w:hAnsi="Calibri"/>
          <w:sz w:val="24"/>
          <w:szCs w:val="24"/>
          <w:lang w:val="sr-Latn-CS"/>
        </w:rPr>
      </w:pPr>
    </w:p>
    <w:p w14:paraId="342B274E" w14:textId="77777777" w:rsidR="00CD35D2" w:rsidRPr="00FA7B02" w:rsidRDefault="00DB3D96" w:rsidP="00313187">
      <w:pPr>
        <w:pStyle w:val="Heading2"/>
        <w:spacing w:before="0" w:line="240" w:lineRule="auto"/>
        <w:jc w:val="both"/>
        <w:rPr>
          <w:noProof/>
          <w:szCs w:val="24"/>
        </w:rPr>
      </w:pPr>
      <w:bookmarkStart w:id="33" w:name="_Toc91286719"/>
      <w:bookmarkStart w:id="34" w:name="_Toc91460830"/>
      <w:r>
        <w:rPr>
          <w:rFonts w:eastAsia="Calibri"/>
          <w:lang w:val="sr-Latn-CS"/>
        </w:rPr>
        <w:t xml:space="preserve">        9</w:t>
      </w:r>
      <w:r w:rsidR="00CD35D2" w:rsidRPr="00FA7B02">
        <w:rPr>
          <w:rFonts w:eastAsia="Calibri"/>
          <w:lang w:val="sr-Latn-CS"/>
        </w:rPr>
        <w:t>.1. Projekcije razvoja smještajnih kapaciteta</w:t>
      </w:r>
      <w:r w:rsidR="00CD35D2" w:rsidRPr="00FA7B02">
        <w:rPr>
          <w:noProof/>
          <w:sz w:val="28"/>
          <w:szCs w:val="32"/>
        </w:rPr>
        <w:t xml:space="preserve"> </w:t>
      </w:r>
      <w:r w:rsidR="00CD35D2" w:rsidRPr="00FA7B02">
        <w:rPr>
          <w:noProof/>
          <w:szCs w:val="24"/>
        </w:rPr>
        <w:t>i radne snage</w:t>
      </w:r>
      <w:bookmarkEnd w:id="33"/>
      <w:bookmarkEnd w:id="34"/>
      <w:r w:rsidR="00CD35D2" w:rsidRPr="00FA7B02">
        <w:rPr>
          <w:noProof/>
          <w:szCs w:val="24"/>
        </w:rPr>
        <w:t xml:space="preserve"> </w:t>
      </w:r>
    </w:p>
    <w:p w14:paraId="768FA104" w14:textId="77777777" w:rsidR="00CD35D2" w:rsidRDefault="00CD35D2" w:rsidP="00313187">
      <w:pPr>
        <w:spacing w:after="0" w:line="240" w:lineRule="auto"/>
        <w:jc w:val="both"/>
        <w:rPr>
          <w:sz w:val="24"/>
          <w:szCs w:val="24"/>
        </w:rPr>
      </w:pPr>
      <w:r w:rsidRPr="00EB6A52">
        <w:rPr>
          <w:sz w:val="24"/>
          <w:szCs w:val="24"/>
        </w:rPr>
        <w:t xml:space="preserve">Prema projekcijama u Primorskom regionu u 2025. godini, broj ležaja u hotelima i sličnim objektima iznosiće </w:t>
      </w:r>
      <w:r w:rsidRPr="002A6C96">
        <w:rPr>
          <w:b/>
          <w:sz w:val="24"/>
          <w:szCs w:val="24"/>
        </w:rPr>
        <w:t>42.300</w:t>
      </w:r>
      <w:r w:rsidR="00FE5408">
        <w:rPr>
          <w:sz w:val="24"/>
          <w:szCs w:val="24"/>
        </w:rPr>
        <w:t xml:space="preserve">, tj. </w:t>
      </w:r>
      <w:r w:rsidRPr="00EB6A52">
        <w:rPr>
          <w:sz w:val="24"/>
          <w:szCs w:val="24"/>
        </w:rPr>
        <w:t xml:space="preserve">rast po prosječnoj godišnjoj stopi od </w:t>
      </w:r>
      <w:r w:rsidRPr="002A6C96">
        <w:rPr>
          <w:b/>
          <w:sz w:val="24"/>
          <w:szCs w:val="24"/>
        </w:rPr>
        <w:t>3,1%</w:t>
      </w:r>
      <w:r w:rsidRPr="00EB6A52">
        <w:rPr>
          <w:sz w:val="24"/>
          <w:szCs w:val="24"/>
        </w:rPr>
        <w:t xml:space="preserve"> u periodu od 2019 - 2025.</w:t>
      </w:r>
      <w:r w:rsidR="0094070E">
        <w:rPr>
          <w:sz w:val="24"/>
          <w:szCs w:val="24"/>
        </w:rPr>
        <w:t xml:space="preserve"> </w:t>
      </w:r>
      <w:r w:rsidRPr="00EB6A52">
        <w:rPr>
          <w:sz w:val="24"/>
          <w:szCs w:val="24"/>
        </w:rPr>
        <w:t>godine. U istom periodu, kada je riječ o kampovima, rast njihovih kapaciteta projektovan je na nivo od 5,4%, a privatnog smještaja 0,6%</w:t>
      </w:r>
      <w:r w:rsidR="00074FF7">
        <w:rPr>
          <w:sz w:val="24"/>
          <w:szCs w:val="24"/>
        </w:rPr>
        <w:t>.</w:t>
      </w:r>
    </w:p>
    <w:p w14:paraId="7F2113CE" w14:textId="77777777" w:rsidR="00CD35D2" w:rsidRDefault="00CD35D2" w:rsidP="00313187">
      <w:pPr>
        <w:spacing w:after="0" w:line="240" w:lineRule="auto"/>
        <w:jc w:val="both"/>
        <w:rPr>
          <w:sz w:val="24"/>
          <w:szCs w:val="24"/>
        </w:rPr>
      </w:pPr>
      <w:r w:rsidRPr="00EB6A52">
        <w:rPr>
          <w:sz w:val="24"/>
          <w:szCs w:val="24"/>
        </w:rPr>
        <w:t>Kada je riječ o</w:t>
      </w:r>
      <w:r w:rsidRPr="00EB6A52">
        <w:rPr>
          <w:b/>
          <w:sz w:val="24"/>
          <w:szCs w:val="24"/>
        </w:rPr>
        <w:t xml:space="preserve"> </w:t>
      </w:r>
      <w:r w:rsidRPr="00EB6A52">
        <w:rPr>
          <w:sz w:val="24"/>
          <w:szCs w:val="24"/>
        </w:rPr>
        <w:t xml:space="preserve">Centralnom regionu, do 2025. godine projektovan je prosječna godišnja stopa rasta od </w:t>
      </w:r>
      <w:r w:rsidRPr="002A6C96">
        <w:rPr>
          <w:b/>
          <w:sz w:val="24"/>
          <w:szCs w:val="24"/>
        </w:rPr>
        <w:t>5,4%</w:t>
      </w:r>
      <w:r w:rsidRPr="00EB6A52">
        <w:rPr>
          <w:sz w:val="24"/>
          <w:szCs w:val="24"/>
        </w:rPr>
        <w:t xml:space="preserve">, odnosno </w:t>
      </w:r>
      <w:r w:rsidRPr="002A6C96">
        <w:rPr>
          <w:b/>
          <w:sz w:val="24"/>
          <w:szCs w:val="24"/>
        </w:rPr>
        <w:t>4.900</w:t>
      </w:r>
      <w:r w:rsidRPr="00EB6A52">
        <w:rPr>
          <w:sz w:val="24"/>
          <w:szCs w:val="24"/>
        </w:rPr>
        <w:t xml:space="preserve"> ležaja u hotelima i sličnim objektima, dok </w:t>
      </w:r>
      <w:r w:rsidR="0094070E">
        <w:rPr>
          <w:sz w:val="24"/>
          <w:szCs w:val="24"/>
        </w:rPr>
        <w:t>je u</w:t>
      </w:r>
      <w:r w:rsidR="0094070E" w:rsidRPr="00EB6A52">
        <w:rPr>
          <w:sz w:val="24"/>
          <w:szCs w:val="24"/>
        </w:rPr>
        <w:t xml:space="preserve"> </w:t>
      </w:r>
      <w:r w:rsidRPr="00EB6A52">
        <w:rPr>
          <w:sz w:val="24"/>
          <w:szCs w:val="24"/>
        </w:rPr>
        <w:t>istom periodu, rast kapaciteta</w:t>
      </w:r>
      <w:r w:rsidR="00957588">
        <w:rPr>
          <w:sz w:val="24"/>
          <w:szCs w:val="24"/>
        </w:rPr>
        <w:t xml:space="preserve"> u kampovima</w:t>
      </w:r>
      <w:r w:rsidRPr="00EB6A52">
        <w:rPr>
          <w:sz w:val="24"/>
          <w:szCs w:val="24"/>
        </w:rPr>
        <w:t xml:space="preserve"> projektovan na nivo od 5,4%, a privatnog smještaja 0,6% </w:t>
      </w:r>
      <w:r w:rsidR="00074FF7">
        <w:rPr>
          <w:sz w:val="24"/>
          <w:szCs w:val="24"/>
        </w:rPr>
        <w:t>.</w:t>
      </w:r>
    </w:p>
    <w:p w14:paraId="3301C1B2" w14:textId="77777777" w:rsidR="00CD35D2" w:rsidRDefault="00957588" w:rsidP="00313187">
      <w:pPr>
        <w:spacing w:after="0" w:line="240" w:lineRule="auto"/>
        <w:jc w:val="both"/>
        <w:rPr>
          <w:sz w:val="24"/>
          <w:szCs w:val="24"/>
        </w:rPr>
      </w:pPr>
      <w:r>
        <w:rPr>
          <w:sz w:val="24"/>
          <w:szCs w:val="24"/>
        </w:rPr>
        <w:t>P</w:t>
      </w:r>
      <w:r w:rsidRPr="00EB6A52">
        <w:rPr>
          <w:sz w:val="24"/>
          <w:szCs w:val="24"/>
        </w:rPr>
        <w:t>rema projekcijama</w:t>
      </w:r>
      <w:r>
        <w:rPr>
          <w:sz w:val="24"/>
          <w:szCs w:val="24"/>
        </w:rPr>
        <w:t xml:space="preserve"> Strategije,</w:t>
      </w:r>
      <w:r w:rsidRPr="00EB6A52">
        <w:rPr>
          <w:sz w:val="24"/>
          <w:szCs w:val="24"/>
        </w:rPr>
        <w:t xml:space="preserve"> </w:t>
      </w:r>
      <w:r>
        <w:rPr>
          <w:sz w:val="24"/>
          <w:szCs w:val="24"/>
        </w:rPr>
        <w:t>u</w:t>
      </w:r>
      <w:r w:rsidRPr="00EB6A52">
        <w:rPr>
          <w:sz w:val="24"/>
          <w:szCs w:val="24"/>
        </w:rPr>
        <w:t xml:space="preserve"> </w:t>
      </w:r>
      <w:r w:rsidR="00CD35D2" w:rsidRPr="00EB6A52">
        <w:rPr>
          <w:sz w:val="24"/>
          <w:szCs w:val="24"/>
        </w:rPr>
        <w:t xml:space="preserve">periodu do 2025. godine u Sjevernom regionu očekuje se rast smještajnih kapaciteta po prosječnoj godišnjoj stopi rasta od 17%, odnosno </w:t>
      </w:r>
      <w:r w:rsidR="00CD35D2" w:rsidRPr="002A6C96">
        <w:rPr>
          <w:b/>
          <w:sz w:val="24"/>
          <w:szCs w:val="24"/>
        </w:rPr>
        <w:t xml:space="preserve">5.000 </w:t>
      </w:r>
      <w:r w:rsidR="00CD35D2" w:rsidRPr="00EB6A52">
        <w:rPr>
          <w:sz w:val="24"/>
          <w:szCs w:val="24"/>
        </w:rPr>
        <w:t xml:space="preserve">ležaja u hotelima i sličnim objektima, </w:t>
      </w:r>
      <w:r>
        <w:rPr>
          <w:sz w:val="24"/>
          <w:szCs w:val="24"/>
        </w:rPr>
        <w:t xml:space="preserve">a </w:t>
      </w:r>
      <w:r w:rsidR="00CD35D2" w:rsidRPr="00EB6A52">
        <w:rPr>
          <w:sz w:val="24"/>
          <w:szCs w:val="24"/>
        </w:rPr>
        <w:t>po stopi od 12,4% kada govorimo o kampovima i 2% kod privatnog smještaja</w:t>
      </w:r>
      <w:r w:rsidR="00F13EA8">
        <w:rPr>
          <w:sz w:val="24"/>
          <w:szCs w:val="24"/>
        </w:rPr>
        <w:t>.</w:t>
      </w:r>
    </w:p>
    <w:p w14:paraId="657086E1" w14:textId="77777777" w:rsidR="00BD2910" w:rsidRDefault="00CD35D2" w:rsidP="00313187">
      <w:pPr>
        <w:spacing w:after="0" w:line="240" w:lineRule="auto"/>
        <w:jc w:val="both"/>
        <w:rPr>
          <w:sz w:val="24"/>
          <w:szCs w:val="24"/>
        </w:rPr>
      </w:pPr>
      <w:r w:rsidRPr="008C5662">
        <w:rPr>
          <w:sz w:val="24"/>
          <w:szCs w:val="24"/>
        </w:rPr>
        <w:t xml:space="preserve">Imajući u vidu navedenu projekciju rasta smještajnih kapaciteta, neophodno je obezbijediti i </w:t>
      </w:r>
      <w:r w:rsidR="00957588" w:rsidRPr="008C5662">
        <w:rPr>
          <w:sz w:val="24"/>
          <w:szCs w:val="24"/>
        </w:rPr>
        <w:t>potrebn</w:t>
      </w:r>
      <w:r w:rsidR="00957588">
        <w:rPr>
          <w:sz w:val="24"/>
          <w:szCs w:val="24"/>
        </w:rPr>
        <w:t>u</w:t>
      </w:r>
      <w:r w:rsidR="00957588" w:rsidRPr="008C5662">
        <w:rPr>
          <w:sz w:val="24"/>
          <w:szCs w:val="24"/>
        </w:rPr>
        <w:t xml:space="preserve"> </w:t>
      </w:r>
      <w:r w:rsidRPr="00C92A24">
        <w:rPr>
          <w:b/>
          <w:sz w:val="24"/>
          <w:szCs w:val="24"/>
        </w:rPr>
        <w:t>radnu snagu</w:t>
      </w:r>
      <w:r w:rsidR="00BD2910">
        <w:rPr>
          <w:sz w:val="24"/>
          <w:szCs w:val="24"/>
        </w:rPr>
        <w:t>,</w:t>
      </w:r>
      <w:r w:rsidR="00957588" w:rsidRPr="00957588">
        <w:t xml:space="preserve"> </w:t>
      </w:r>
      <w:r w:rsidR="00957588" w:rsidRPr="00957588">
        <w:rPr>
          <w:sz w:val="24"/>
          <w:szCs w:val="24"/>
        </w:rPr>
        <w:t>koja će kvaliteno servisati usluge u istima</w:t>
      </w:r>
      <w:r w:rsidR="00957588">
        <w:rPr>
          <w:sz w:val="24"/>
          <w:szCs w:val="24"/>
        </w:rPr>
        <w:t>.</w:t>
      </w:r>
      <w:r w:rsidR="00957588" w:rsidRPr="00957588">
        <w:t xml:space="preserve"> </w:t>
      </w:r>
      <w:r w:rsidR="00957588" w:rsidRPr="00957588">
        <w:rPr>
          <w:sz w:val="24"/>
          <w:szCs w:val="24"/>
        </w:rPr>
        <w:t>S tim u vezi, prema projekcijama do 2025. godine</w:t>
      </w:r>
      <w:r w:rsidR="00BD2910">
        <w:rPr>
          <w:sz w:val="24"/>
          <w:szCs w:val="24"/>
        </w:rPr>
        <w:t xml:space="preserve"> </w:t>
      </w:r>
      <w:r w:rsidRPr="008C5662">
        <w:rPr>
          <w:sz w:val="24"/>
          <w:szCs w:val="24"/>
        </w:rPr>
        <w:t xml:space="preserve">za očekivati je da će biti otvoreno </w:t>
      </w:r>
      <w:r w:rsidRPr="002A6C96">
        <w:rPr>
          <w:b/>
          <w:sz w:val="24"/>
          <w:szCs w:val="24"/>
        </w:rPr>
        <w:t>18.220</w:t>
      </w:r>
      <w:r w:rsidRPr="008C5662">
        <w:rPr>
          <w:sz w:val="24"/>
          <w:szCs w:val="24"/>
        </w:rPr>
        <w:t xml:space="preserve"> novih radnih mjesta, od čega </w:t>
      </w:r>
      <w:r w:rsidRPr="002A6C96">
        <w:rPr>
          <w:b/>
          <w:sz w:val="24"/>
          <w:szCs w:val="24"/>
        </w:rPr>
        <w:t>14.530</w:t>
      </w:r>
      <w:r w:rsidRPr="008C5662">
        <w:rPr>
          <w:sz w:val="24"/>
          <w:szCs w:val="24"/>
        </w:rPr>
        <w:t xml:space="preserve"> u Primorskom, </w:t>
      </w:r>
      <w:r w:rsidRPr="002A6C96">
        <w:rPr>
          <w:b/>
          <w:sz w:val="24"/>
          <w:szCs w:val="24"/>
        </w:rPr>
        <w:t>1.790</w:t>
      </w:r>
      <w:r w:rsidRPr="008C5662">
        <w:rPr>
          <w:sz w:val="24"/>
          <w:szCs w:val="24"/>
        </w:rPr>
        <w:t xml:space="preserve"> u Centralnom i </w:t>
      </w:r>
      <w:r w:rsidRPr="002A6C96">
        <w:rPr>
          <w:b/>
          <w:sz w:val="24"/>
          <w:szCs w:val="24"/>
        </w:rPr>
        <w:t>1.900</w:t>
      </w:r>
      <w:r w:rsidRPr="008C5662">
        <w:rPr>
          <w:sz w:val="24"/>
          <w:szCs w:val="24"/>
        </w:rPr>
        <w:t xml:space="preserve"> u Sjevernom </w:t>
      </w:r>
      <w:r w:rsidR="00BD2910">
        <w:rPr>
          <w:sz w:val="24"/>
          <w:szCs w:val="24"/>
        </w:rPr>
        <w:t>region.</w:t>
      </w:r>
    </w:p>
    <w:p w14:paraId="28F34EF0" w14:textId="77777777" w:rsidR="00055FC3" w:rsidRPr="008C5662" w:rsidRDefault="00055FC3" w:rsidP="00313187">
      <w:pPr>
        <w:spacing w:after="0" w:line="240" w:lineRule="auto"/>
        <w:jc w:val="both"/>
        <w:rPr>
          <w:sz w:val="24"/>
          <w:szCs w:val="24"/>
        </w:rPr>
      </w:pPr>
    </w:p>
    <w:p w14:paraId="192827EE" w14:textId="77777777" w:rsidR="00CD35D2" w:rsidRPr="00313187" w:rsidRDefault="00DB3D96" w:rsidP="00A70FAE">
      <w:pPr>
        <w:pStyle w:val="Heading1"/>
        <w:spacing w:before="0" w:line="240" w:lineRule="auto"/>
        <w:jc w:val="both"/>
        <w:rPr>
          <w:b/>
          <w:sz w:val="28"/>
          <w:szCs w:val="28"/>
        </w:rPr>
      </w:pPr>
      <w:bookmarkStart w:id="35" w:name="_Toc91286722"/>
      <w:bookmarkStart w:id="36" w:name="_Toc91460831"/>
      <w:r>
        <w:rPr>
          <w:b/>
          <w:sz w:val="28"/>
          <w:szCs w:val="28"/>
        </w:rPr>
        <w:t>10.</w:t>
      </w:r>
      <w:r w:rsidR="00CD35D2" w:rsidRPr="00313187">
        <w:rPr>
          <w:b/>
          <w:sz w:val="28"/>
          <w:szCs w:val="28"/>
        </w:rPr>
        <w:t xml:space="preserve"> DRVO RJEŠENJA</w:t>
      </w:r>
      <w:bookmarkEnd w:id="35"/>
      <w:bookmarkEnd w:id="36"/>
    </w:p>
    <w:p w14:paraId="349087AA" w14:textId="77777777" w:rsidR="00CD35D2" w:rsidRDefault="00CD35D2" w:rsidP="00A70FAE">
      <w:pPr>
        <w:spacing w:after="0" w:line="240" w:lineRule="auto"/>
        <w:jc w:val="both"/>
        <w:rPr>
          <w:sz w:val="24"/>
          <w:szCs w:val="24"/>
        </w:rPr>
      </w:pPr>
      <w:r w:rsidRPr="008828D4">
        <w:rPr>
          <w:sz w:val="24"/>
          <w:szCs w:val="24"/>
        </w:rPr>
        <w:t>Analizom stanja utvrđeni su uzroci problema u turizmu Crne Gore i njihove posljedice. Na osnovu uzročno-posljedične povezanosti, definisani su ključni problemi u turizmu Crne Gore, a to su: sezonalnost, regionalna neujednačenost, neadekvatan kvalitet usluge (kadar, kapaciteti) i siva ekonomija.</w:t>
      </w:r>
      <w:r w:rsidR="00BD2910" w:rsidRPr="008828D4">
        <w:rPr>
          <w:sz w:val="24"/>
          <w:szCs w:val="24"/>
        </w:rPr>
        <w:t xml:space="preserve"> </w:t>
      </w:r>
      <w:r w:rsidRPr="008828D4">
        <w:rPr>
          <w:sz w:val="24"/>
          <w:szCs w:val="24"/>
        </w:rPr>
        <w:t>Prepoznati strateški cilj daje odgovor na rješenje ključnih problema iz "drveta problema", dok su uzroci problema pretočeni u operativne ciljeve koji zapravo predstavljaju odgovor   na pitanje kroz koje mjere i aktivnosti možemo doći do rješenja istih (Akcioni plan). Drugim riječima, operativnim ciljevima definisan je pravac razvoja koji se želi pratiti i aktivnosti koje je potrebno sprovesti u periodu 2022-2025. godine, kako bi se realizovao zacrtani strateški cilj.</w:t>
      </w:r>
    </w:p>
    <w:p w14:paraId="27B1530F" w14:textId="77777777" w:rsidR="00F13EA8" w:rsidRPr="00B734AA" w:rsidRDefault="00F13EA8" w:rsidP="00313187">
      <w:pPr>
        <w:spacing w:after="0" w:line="240" w:lineRule="auto"/>
        <w:jc w:val="both"/>
        <w:rPr>
          <w:sz w:val="24"/>
          <w:szCs w:val="24"/>
        </w:rPr>
      </w:pPr>
    </w:p>
    <w:p w14:paraId="58CC392B" w14:textId="77777777" w:rsidR="00F13EA8" w:rsidRPr="00FA7B02" w:rsidRDefault="00DB3D96" w:rsidP="00DB3D96">
      <w:pPr>
        <w:pStyle w:val="Heading1"/>
        <w:spacing w:before="0" w:after="120" w:line="240" w:lineRule="auto"/>
        <w:jc w:val="both"/>
        <w:rPr>
          <w:b/>
          <w:sz w:val="28"/>
          <w:szCs w:val="28"/>
        </w:rPr>
      </w:pPr>
      <w:bookmarkStart w:id="37" w:name="_Toc91286723"/>
      <w:bookmarkStart w:id="38" w:name="_Toc91460832"/>
      <w:r>
        <w:rPr>
          <w:b/>
          <w:sz w:val="28"/>
          <w:szCs w:val="28"/>
        </w:rPr>
        <w:t>11.</w:t>
      </w:r>
      <w:r w:rsidR="00966C47" w:rsidRPr="00FA7B02">
        <w:rPr>
          <w:b/>
          <w:sz w:val="28"/>
          <w:szCs w:val="28"/>
        </w:rPr>
        <w:t xml:space="preserve"> </w:t>
      </w:r>
      <w:r w:rsidR="00CD35D2" w:rsidRPr="00FA7B02">
        <w:rPr>
          <w:b/>
          <w:sz w:val="28"/>
          <w:szCs w:val="28"/>
        </w:rPr>
        <w:t>STRATEŠKI I OPERATIVNI CILJEVI U TURIZMU</w:t>
      </w:r>
      <w:bookmarkEnd w:id="37"/>
      <w:bookmarkEnd w:id="38"/>
    </w:p>
    <w:p w14:paraId="2DBA14D8" w14:textId="77777777" w:rsidR="00B760FD" w:rsidRPr="008828D4" w:rsidRDefault="00CD35D2" w:rsidP="00313187">
      <w:pPr>
        <w:spacing w:after="120" w:line="240" w:lineRule="auto"/>
        <w:jc w:val="both"/>
        <w:rPr>
          <w:b/>
          <w:sz w:val="24"/>
          <w:szCs w:val="24"/>
        </w:rPr>
      </w:pPr>
      <w:r w:rsidRPr="00B8419E">
        <w:rPr>
          <w:b/>
          <w:sz w:val="24"/>
          <w:szCs w:val="24"/>
        </w:rPr>
        <w:t>STRATEŠKI CILJ</w:t>
      </w:r>
      <w:r w:rsidR="00BD2910">
        <w:rPr>
          <w:b/>
          <w:sz w:val="24"/>
          <w:szCs w:val="24"/>
        </w:rPr>
        <w:t xml:space="preserve"> - </w:t>
      </w:r>
      <w:r w:rsidRPr="00AA782A">
        <w:rPr>
          <w:rFonts w:ascii="Calibri" w:eastAsia="Calibri" w:hAnsi="Calibri" w:cs="Calibri"/>
          <w:i/>
          <w:sz w:val="24"/>
          <w:szCs w:val="24"/>
          <w:lang w:val="sr-Latn-CS"/>
        </w:rPr>
        <w:t>INVESTICIONIM ULAGANJIMA I FORMALIZACIJOM TURISTIČKOG PROMETA</w:t>
      </w:r>
      <w:r w:rsidR="00AA782A">
        <w:rPr>
          <w:rFonts w:ascii="Calibri" w:eastAsia="Calibri" w:hAnsi="Calibri" w:cs="Calibri"/>
          <w:i/>
          <w:sz w:val="24"/>
          <w:szCs w:val="24"/>
          <w:lang w:val="sr-Latn-CS"/>
        </w:rPr>
        <w:t>,</w:t>
      </w:r>
      <w:r w:rsidRPr="00AA782A">
        <w:rPr>
          <w:rFonts w:ascii="Calibri" w:eastAsia="Calibri" w:hAnsi="Calibri" w:cs="Calibri"/>
          <w:i/>
          <w:sz w:val="24"/>
          <w:szCs w:val="24"/>
          <w:lang w:val="sr-Latn-CS"/>
        </w:rPr>
        <w:t xml:space="preserve"> CRNA GORA SE AFIRMIŠE KAO GLOBALNO PREPOZNATA TURISTIČKA DESTINACIJA, SA SMANJENOM SEZONALNOŠĆU POSLOVANJA, UMJERENIM REGIONALNIM DISBALANSOM I PRIORITIZACIJOM TURIZMA U RAZVOJNIM POLITIKAMA.</w:t>
      </w:r>
      <w:r>
        <w:rPr>
          <w:rFonts w:ascii="Calibri" w:eastAsia="Calibri" w:hAnsi="Calibri" w:cs="Calibri"/>
          <w:b/>
          <w:sz w:val="24"/>
          <w:szCs w:val="24"/>
          <w:shd w:val="clear" w:color="auto" w:fill="E2EFD9" w:themeFill="accent6" w:themeFillTint="33"/>
          <w:lang w:val="sr-Latn-CS"/>
        </w:rPr>
        <w:t xml:space="preserve"> </w:t>
      </w:r>
    </w:p>
    <w:p w14:paraId="56BE5D5D" w14:textId="77777777" w:rsidR="00CD35D2" w:rsidRDefault="00CD35D2" w:rsidP="00313187">
      <w:pPr>
        <w:spacing w:after="0" w:line="240" w:lineRule="auto"/>
        <w:jc w:val="both"/>
        <w:rPr>
          <w:sz w:val="24"/>
          <w:szCs w:val="24"/>
        </w:rPr>
      </w:pPr>
      <w:r>
        <w:rPr>
          <w:sz w:val="24"/>
          <w:szCs w:val="24"/>
        </w:rPr>
        <w:t>R</w:t>
      </w:r>
      <w:r w:rsidRPr="004E7F10">
        <w:rPr>
          <w:sz w:val="24"/>
          <w:szCs w:val="24"/>
        </w:rPr>
        <w:t>ealizacij</w:t>
      </w:r>
      <w:r>
        <w:rPr>
          <w:sz w:val="24"/>
          <w:szCs w:val="24"/>
        </w:rPr>
        <w:t>a</w:t>
      </w:r>
      <w:r w:rsidRPr="004E7F10">
        <w:rPr>
          <w:sz w:val="24"/>
          <w:szCs w:val="24"/>
        </w:rPr>
        <w:t xml:space="preserve"> ovog strateškog cilja, a na bazi analize iz drveta prob</w:t>
      </w:r>
      <w:r>
        <w:rPr>
          <w:sz w:val="24"/>
          <w:szCs w:val="24"/>
        </w:rPr>
        <w:t>l</w:t>
      </w:r>
      <w:r w:rsidRPr="004E7F10">
        <w:rPr>
          <w:sz w:val="24"/>
          <w:szCs w:val="24"/>
        </w:rPr>
        <w:t>ema</w:t>
      </w:r>
      <w:r>
        <w:rPr>
          <w:sz w:val="24"/>
          <w:szCs w:val="24"/>
        </w:rPr>
        <w:t xml:space="preserve"> i datih smjernica </w:t>
      </w:r>
      <w:r w:rsidRPr="0020476F">
        <w:rPr>
          <w:sz w:val="24"/>
          <w:szCs w:val="24"/>
        </w:rPr>
        <w:t>razvoja, p</w:t>
      </w:r>
      <w:r>
        <w:rPr>
          <w:sz w:val="24"/>
          <w:szCs w:val="24"/>
        </w:rPr>
        <w:t>odrazumijeva</w:t>
      </w:r>
      <w:r w:rsidRPr="0020476F">
        <w:rPr>
          <w:sz w:val="24"/>
          <w:szCs w:val="24"/>
        </w:rPr>
        <w:t xml:space="preserve"> </w:t>
      </w:r>
      <w:r>
        <w:rPr>
          <w:sz w:val="24"/>
          <w:szCs w:val="24"/>
        </w:rPr>
        <w:t>sedam (7)</w:t>
      </w:r>
      <w:r w:rsidRPr="0020476F">
        <w:rPr>
          <w:sz w:val="24"/>
          <w:szCs w:val="24"/>
        </w:rPr>
        <w:t xml:space="preserve"> </w:t>
      </w:r>
      <w:r w:rsidRPr="002A6C96">
        <w:rPr>
          <w:b/>
          <w:sz w:val="24"/>
          <w:szCs w:val="24"/>
        </w:rPr>
        <w:t>ključnih operativnih ciljeva</w:t>
      </w:r>
      <w:r w:rsidRPr="0020476F">
        <w:rPr>
          <w:sz w:val="24"/>
          <w:szCs w:val="24"/>
        </w:rPr>
        <w:t xml:space="preserve"> u turizmu, a to su:</w:t>
      </w:r>
    </w:p>
    <w:p w14:paraId="601089C8" w14:textId="77777777" w:rsidR="00CD35D2" w:rsidRPr="000D6138" w:rsidRDefault="00CD35D2" w:rsidP="00313187">
      <w:pPr>
        <w:pStyle w:val="ListParagraph"/>
        <w:numPr>
          <w:ilvl w:val="0"/>
          <w:numId w:val="13"/>
        </w:numPr>
        <w:spacing w:after="0" w:line="240" w:lineRule="auto"/>
        <w:jc w:val="both"/>
        <w:rPr>
          <w:sz w:val="24"/>
          <w:szCs w:val="24"/>
        </w:rPr>
      </w:pPr>
      <w:r w:rsidRPr="000D6138">
        <w:rPr>
          <w:sz w:val="24"/>
          <w:szCs w:val="24"/>
        </w:rPr>
        <w:t xml:space="preserve">Operativni cilj 1 – </w:t>
      </w:r>
      <w:r w:rsidRPr="000D6138">
        <w:rPr>
          <w:rFonts w:cs="Times New Roman"/>
          <w:sz w:val="24"/>
          <w:szCs w:val="24"/>
        </w:rPr>
        <w:t>Unaprijeđen regulatorni i strateški okvir u turizmu uz formalizaciju turističkog prometa;</w:t>
      </w:r>
    </w:p>
    <w:p w14:paraId="7582A50E" w14:textId="77777777" w:rsidR="00CD35D2" w:rsidRPr="000D6138" w:rsidRDefault="00CD35D2" w:rsidP="00313187">
      <w:pPr>
        <w:pStyle w:val="ListParagraph"/>
        <w:numPr>
          <w:ilvl w:val="0"/>
          <w:numId w:val="13"/>
        </w:numPr>
        <w:spacing w:after="0" w:line="240" w:lineRule="auto"/>
        <w:jc w:val="both"/>
        <w:rPr>
          <w:rFonts w:cs="Times New Roman"/>
          <w:sz w:val="24"/>
          <w:szCs w:val="24"/>
        </w:rPr>
      </w:pPr>
      <w:r w:rsidRPr="000D6138">
        <w:rPr>
          <w:rFonts w:cs="Times New Roman"/>
          <w:sz w:val="24"/>
          <w:szCs w:val="24"/>
        </w:rPr>
        <w:t>Operativni cilj 2 - Unaprijeđena turistička i prateća infra i supra struktura;</w:t>
      </w:r>
    </w:p>
    <w:p w14:paraId="3002FD67" w14:textId="77777777" w:rsidR="00CD35D2" w:rsidRPr="000D6138" w:rsidRDefault="00CD35D2" w:rsidP="00313187">
      <w:pPr>
        <w:pStyle w:val="ListParagraph"/>
        <w:numPr>
          <w:ilvl w:val="0"/>
          <w:numId w:val="13"/>
        </w:numPr>
        <w:spacing w:after="0" w:line="240" w:lineRule="auto"/>
        <w:jc w:val="both"/>
        <w:rPr>
          <w:rFonts w:cs="Times New Roman"/>
          <w:sz w:val="24"/>
          <w:szCs w:val="24"/>
        </w:rPr>
      </w:pPr>
      <w:r w:rsidRPr="000D6138">
        <w:rPr>
          <w:rFonts w:cs="Times New Roman"/>
          <w:sz w:val="24"/>
          <w:szCs w:val="24"/>
        </w:rPr>
        <w:t>Operativni cilj 3 – Unaprijeđen kvalitet i kvantitet smještajnih kapaciteta;</w:t>
      </w:r>
    </w:p>
    <w:p w14:paraId="7DC020DF" w14:textId="77777777" w:rsidR="00CD35D2" w:rsidRPr="000D6138" w:rsidRDefault="00CD35D2" w:rsidP="00313187">
      <w:pPr>
        <w:pStyle w:val="ListParagraph"/>
        <w:numPr>
          <w:ilvl w:val="0"/>
          <w:numId w:val="13"/>
        </w:numPr>
        <w:spacing w:after="0" w:line="240" w:lineRule="auto"/>
        <w:jc w:val="both"/>
        <w:rPr>
          <w:sz w:val="24"/>
          <w:szCs w:val="24"/>
        </w:rPr>
      </w:pPr>
      <w:r w:rsidRPr="000D6138">
        <w:rPr>
          <w:rFonts w:cs="Times New Roman"/>
          <w:sz w:val="24"/>
          <w:szCs w:val="24"/>
        </w:rPr>
        <w:t xml:space="preserve">Operativni cilj 4 - </w:t>
      </w:r>
      <w:r w:rsidRPr="000D6138">
        <w:rPr>
          <w:sz w:val="24"/>
          <w:szCs w:val="24"/>
        </w:rPr>
        <w:t>Unaprijeđen kvalitet diverzifikovanog turističkog proizvoda;</w:t>
      </w:r>
    </w:p>
    <w:p w14:paraId="4EB9FDA7" w14:textId="77777777" w:rsidR="00CD35D2" w:rsidRPr="000D6138" w:rsidRDefault="00CD35D2" w:rsidP="00313187">
      <w:pPr>
        <w:pStyle w:val="ListParagraph"/>
        <w:numPr>
          <w:ilvl w:val="0"/>
          <w:numId w:val="8"/>
        </w:numPr>
        <w:spacing w:after="0" w:line="240" w:lineRule="auto"/>
        <w:jc w:val="both"/>
        <w:rPr>
          <w:rFonts w:cs="Times New Roman"/>
          <w:sz w:val="24"/>
          <w:szCs w:val="24"/>
        </w:rPr>
      </w:pPr>
      <w:r w:rsidRPr="000D6138">
        <w:rPr>
          <w:rFonts w:cs="Times New Roman"/>
          <w:sz w:val="24"/>
          <w:szCs w:val="24"/>
        </w:rPr>
        <w:t xml:space="preserve">Operativni cilj 5 – Unaprijeđeni ljudski resursi, znanja i vještine u turizmu; </w:t>
      </w:r>
    </w:p>
    <w:p w14:paraId="5044C636" w14:textId="77777777" w:rsidR="00CD35D2" w:rsidRPr="000D6138" w:rsidRDefault="00CD35D2" w:rsidP="00313187">
      <w:pPr>
        <w:pStyle w:val="ListParagraph"/>
        <w:numPr>
          <w:ilvl w:val="0"/>
          <w:numId w:val="8"/>
        </w:numPr>
        <w:spacing w:after="0" w:line="240" w:lineRule="auto"/>
        <w:jc w:val="both"/>
        <w:rPr>
          <w:rFonts w:cs="Times New Roman"/>
          <w:sz w:val="24"/>
          <w:szCs w:val="24"/>
        </w:rPr>
      </w:pPr>
      <w:r w:rsidRPr="000D6138">
        <w:rPr>
          <w:rFonts w:cs="Times New Roman"/>
          <w:sz w:val="24"/>
          <w:szCs w:val="24"/>
        </w:rPr>
        <w:t>Operativni cilj 6 - Razvoj digitalnih, inovativnih rješenja i novih tehnologija u turizmu;</w:t>
      </w:r>
    </w:p>
    <w:p w14:paraId="7974D796" w14:textId="77777777" w:rsidR="00CD35D2" w:rsidRPr="000D6138" w:rsidRDefault="00CD35D2" w:rsidP="00313187">
      <w:pPr>
        <w:pStyle w:val="ListParagraph"/>
        <w:numPr>
          <w:ilvl w:val="0"/>
          <w:numId w:val="8"/>
        </w:numPr>
        <w:spacing w:after="0" w:line="240" w:lineRule="auto"/>
        <w:ind w:left="714" w:hanging="357"/>
        <w:jc w:val="both"/>
        <w:rPr>
          <w:rFonts w:cs="Times New Roman"/>
          <w:sz w:val="24"/>
          <w:szCs w:val="24"/>
        </w:rPr>
      </w:pPr>
      <w:r w:rsidRPr="000D6138">
        <w:rPr>
          <w:rFonts w:cs="Times New Roman"/>
          <w:sz w:val="24"/>
          <w:szCs w:val="24"/>
        </w:rPr>
        <w:t xml:space="preserve">Operativni cilj 7 – </w:t>
      </w:r>
      <w:r w:rsidR="000D6138">
        <w:rPr>
          <w:rFonts w:cs="Times New Roman"/>
          <w:sz w:val="24"/>
          <w:szCs w:val="24"/>
        </w:rPr>
        <w:t>Crna Gora - g</w:t>
      </w:r>
      <w:r w:rsidRPr="000D6138">
        <w:rPr>
          <w:rFonts w:cs="Times New Roman"/>
          <w:sz w:val="24"/>
          <w:szCs w:val="24"/>
        </w:rPr>
        <w:t>lobalno prepoznata turistička destinacija;</w:t>
      </w:r>
    </w:p>
    <w:p w14:paraId="127F8AC2" w14:textId="77777777" w:rsidR="00CD35D2" w:rsidRDefault="00CD35D2" w:rsidP="00313187">
      <w:pPr>
        <w:spacing w:after="0" w:line="240" w:lineRule="auto"/>
        <w:jc w:val="both"/>
        <w:rPr>
          <w:rFonts w:cstheme="minorHAnsi"/>
          <w:sz w:val="24"/>
          <w:szCs w:val="24"/>
        </w:rPr>
      </w:pPr>
      <w:bookmarkStart w:id="39" w:name="_Hlk86604408"/>
    </w:p>
    <w:p w14:paraId="41FAF24B" w14:textId="77777777" w:rsidR="00CD35D2" w:rsidRPr="00313187" w:rsidRDefault="00575118" w:rsidP="00A70FAE">
      <w:pPr>
        <w:pStyle w:val="Heading1"/>
        <w:spacing w:before="0" w:line="240" w:lineRule="auto"/>
        <w:jc w:val="both"/>
        <w:rPr>
          <w:b/>
          <w:sz w:val="28"/>
          <w:szCs w:val="28"/>
        </w:rPr>
      </w:pPr>
      <w:bookmarkStart w:id="40" w:name="_Toc91286733"/>
      <w:bookmarkStart w:id="41" w:name="_Toc91460833"/>
      <w:bookmarkEnd w:id="39"/>
      <w:r w:rsidRPr="00313187">
        <w:rPr>
          <w:rFonts w:eastAsiaTheme="minorHAnsi" w:cstheme="minorHAnsi"/>
          <w:b/>
          <w:sz w:val="28"/>
          <w:szCs w:val="28"/>
        </w:rPr>
        <w:lastRenderedPageBreak/>
        <w:t>1</w:t>
      </w:r>
      <w:r w:rsidR="00EA27FC">
        <w:rPr>
          <w:rFonts w:eastAsiaTheme="minorHAnsi" w:cstheme="minorHAnsi"/>
          <w:b/>
          <w:sz w:val="28"/>
          <w:szCs w:val="28"/>
        </w:rPr>
        <w:t>2</w:t>
      </w:r>
      <w:r w:rsidR="00CD35D2" w:rsidRPr="00313187">
        <w:rPr>
          <w:b/>
          <w:sz w:val="28"/>
          <w:szCs w:val="28"/>
        </w:rPr>
        <w:t>. TURISTIČKI KLASTERI</w:t>
      </w:r>
      <w:bookmarkEnd w:id="40"/>
      <w:bookmarkEnd w:id="41"/>
    </w:p>
    <w:p w14:paraId="532DFB77" w14:textId="77777777" w:rsidR="00CD35D2" w:rsidRPr="00F07F4E" w:rsidRDefault="00CD35D2" w:rsidP="00A70FAE">
      <w:pPr>
        <w:tabs>
          <w:tab w:val="left" w:pos="1575"/>
        </w:tabs>
        <w:spacing w:after="0" w:line="240" w:lineRule="auto"/>
        <w:jc w:val="both"/>
        <w:rPr>
          <w:rFonts w:eastAsia="Calibri" w:cstheme="minorHAnsi"/>
          <w:bCs/>
          <w:sz w:val="24"/>
          <w:szCs w:val="24"/>
          <w:lang w:val="it-IT"/>
        </w:rPr>
      </w:pPr>
      <w:r w:rsidRPr="00F07F4E">
        <w:rPr>
          <w:rFonts w:eastAsia="Calibri" w:cstheme="minorHAnsi"/>
          <w:bCs/>
          <w:sz w:val="24"/>
          <w:szCs w:val="24"/>
          <w:lang w:val="it-IT"/>
        </w:rPr>
        <w:t xml:space="preserve">Crna Gora kao turistička destinacija, dijeli se na </w:t>
      </w:r>
      <w:r>
        <w:rPr>
          <w:rFonts w:eastAsia="Calibri" w:cstheme="minorHAnsi"/>
          <w:b/>
          <w:bCs/>
          <w:sz w:val="24"/>
          <w:szCs w:val="24"/>
          <w:lang w:val="it-IT"/>
        </w:rPr>
        <w:t>osam</w:t>
      </w:r>
      <w:r w:rsidRPr="00F07F4E">
        <w:rPr>
          <w:rFonts w:eastAsia="Calibri" w:cstheme="minorHAnsi"/>
          <w:b/>
          <w:bCs/>
          <w:sz w:val="24"/>
          <w:szCs w:val="24"/>
          <w:lang w:val="it-IT"/>
        </w:rPr>
        <w:t xml:space="preserve"> </w:t>
      </w:r>
      <w:r>
        <w:rPr>
          <w:rFonts w:eastAsia="Calibri" w:cstheme="minorHAnsi"/>
          <w:b/>
          <w:bCs/>
          <w:sz w:val="24"/>
          <w:szCs w:val="24"/>
          <w:lang w:val="it-IT"/>
        </w:rPr>
        <w:t>turističkih klastera</w:t>
      </w:r>
      <w:r w:rsidRPr="00F07F4E">
        <w:rPr>
          <w:rFonts w:eastAsia="Calibri" w:cstheme="minorHAnsi"/>
          <w:bCs/>
          <w:sz w:val="24"/>
          <w:szCs w:val="24"/>
          <w:lang w:val="it-IT"/>
        </w:rPr>
        <w:t>, koj</w:t>
      </w:r>
      <w:r>
        <w:rPr>
          <w:rFonts w:eastAsia="Calibri" w:cstheme="minorHAnsi"/>
          <w:bCs/>
          <w:sz w:val="24"/>
          <w:szCs w:val="24"/>
          <w:lang w:val="it-IT"/>
        </w:rPr>
        <w:t>e</w:t>
      </w:r>
      <w:r w:rsidRPr="00F07F4E">
        <w:rPr>
          <w:rFonts w:eastAsia="Calibri" w:cstheme="minorHAnsi"/>
          <w:bCs/>
          <w:sz w:val="24"/>
          <w:szCs w:val="24"/>
          <w:lang w:val="it-IT"/>
        </w:rPr>
        <w:t xml:space="preserve"> se međusobno razlikuju po</w:t>
      </w:r>
      <w:r>
        <w:rPr>
          <w:rFonts w:eastAsia="Calibri" w:cstheme="minorHAnsi"/>
          <w:bCs/>
          <w:sz w:val="24"/>
          <w:szCs w:val="24"/>
          <w:lang w:val="it-IT"/>
        </w:rPr>
        <w:t xml:space="preserve"> </w:t>
      </w:r>
      <w:r w:rsidRPr="00F07F4E">
        <w:rPr>
          <w:rFonts w:eastAsia="Calibri" w:cstheme="minorHAnsi"/>
          <w:bCs/>
          <w:sz w:val="24"/>
          <w:szCs w:val="24"/>
          <w:lang w:val="it-IT"/>
        </w:rPr>
        <w:t xml:space="preserve">socio-kulturološkim, istorijskim, tradicionalnim, prirodnim i ekonomskim karakteristikama, a ujedno predstavljaju osnovu za jedinstven i specifičan turistički proizvod Crne Gore: </w:t>
      </w:r>
    </w:p>
    <w:p w14:paraId="2614E45E" w14:textId="77777777" w:rsidR="00A70FAE" w:rsidRDefault="00CD35D2" w:rsidP="00A70FAE">
      <w:pPr>
        <w:pStyle w:val="ListParagraph"/>
        <w:numPr>
          <w:ilvl w:val="0"/>
          <w:numId w:val="22"/>
        </w:numPr>
        <w:tabs>
          <w:tab w:val="left" w:pos="1575"/>
        </w:tabs>
        <w:spacing w:after="0" w:line="240" w:lineRule="auto"/>
        <w:jc w:val="both"/>
        <w:rPr>
          <w:rFonts w:eastAsia="Calibri" w:cstheme="minorHAnsi"/>
          <w:bCs/>
          <w:sz w:val="24"/>
          <w:szCs w:val="24"/>
        </w:rPr>
      </w:pPr>
      <w:r w:rsidRPr="0014200D">
        <w:rPr>
          <w:rFonts w:eastAsia="Calibri" w:cstheme="minorHAnsi"/>
          <w:bCs/>
          <w:sz w:val="24"/>
          <w:szCs w:val="24"/>
          <w:lang w:val="it-IT"/>
        </w:rPr>
        <w:t>Ulcinj</w:t>
      </w:r>
      <w:r>
        <w:rPr>
          <w:rFonts w:eastAsia="Calibri" w:cstheme="minorHAnsi"/>
          <w:bCs/>
          <w:sz w:val="24"/>
          <w:szCs w:val="24"/>
          <w:lang w:val="it-IT"/>
        </w:rPr>
        <w:t xml:space="preserve"> sa Adom Bojanom</w:t>
      </w:r>
    </w:p>
    <w:p w14:paraId="0A899F5A" w14:textId="77777777" w:rsidR="00A70FAE" w:rsidRDefault="00A70FAE" w:rsidP="00A70FAE">
      <w:pPr>
        <w:pStyle w:val="ListParagraph"/>
        <w:numPr>
          <w:ilvl w:val="0"/>
          <w:numId w:val="22"/>
        </w:numPr>
        <w:tabs>
          <w:tab w:val="left" w:pos="1575"/>
        </w:tabs>
        <w:spacing w:after="0" w:line="240" w:lineRule="auto"/>
        <w:jc w:val="both"/>
        <w:rPr>
          <w:rFonts w:eastAsia="Calibri" w:cstheme="minorHAnsi"/>
          <w:bCs/>
          <w:sz w:val="24"/>
          <w:szCs w:val="24"/>
        </w:rPr>
      </w:pPr>
      <w:r w:rsidRPr="00A70FAE">
        <w:rPr>
          <w:rFonts w:eastAsia="Calibri" w:cstheme="minorHAnsi"/>
          <w:bCs/>
          <w:sz w:val="24"/>
          <w:szCs w:val="24"/>
        </w:rPr>
        <w:t>Barska rivijera sa Skadarskim jezerom</w:t>
      </w:r>
    </w:p>
    <w:p w14:paraId="5CB2F1D2" w14:textId="77777777" w:rsidR="00A70FAE" w:rsidRDefault="00CD35D2" w:rsidP="00A70FAE">
      <w:pPr>
        <w:pStyle w:val="ListParagraph"/>
        <w:numPr>
          <w:ilvl w:val="0"/>
          <w:numId w:val="22"/>
        </w:numPr>
        <w:tabs>
          <w:tab w:val="left" w:pos="1575"/>
        </w:tabs>
        <w:spacing w:after="0" w:line="240" w:lineRule="auto"/>
        <w:jc w:val="both"/>
        <w:rPr>
          <w:rFonts w:eastAsia="Calibri" w:cstheme="minorHAnsi"/>
          <w:bCs/>
          <w:sz w:val="24"/>
          <w:szCs w:val="24"/>
        </w:rPr>
      </w:pPr>
      <w:r w:rsidRPr="008448FF">
        <w:rPr>
          <w:rFonts w:eastAsia="Calibri" w:cstheme="minorHAnsi"/>
          <w:bCs/>
          <w:sz w:val="24"/>
          <w:szCs w:val="24"/>
        </w:rPr>
        <w:t>Budvanska rivijera</w:t>
      </w:r>
    </w:p>
    <w:p w14:paraId="57F3F2FC" w14:textId="77777777" w:rsidR="00A70FAE" w:rsidRDefault="00CD35D2" w:rsidP="00A70FAE">
      <w:pPr>
        <w:pStyle w:val="ListParagraph"/>
        <w:numPr>
          <w:ilvl w:val="0"/>
          <w:numId w:val="22"/>
        </w:numPr>
        <w:tabs>
          <w:tab w:val="left" w:pos="1575"/>
        </w:tabs>
        <w:spacing w:after="0" w:line="240" w:lineRule="auto"/>
        <w:jc w:val="both"/>
        <w:rPr>
          <w:rFonts w:eastAsia="Calibri" w:cstheme="minorHAnsi"/>
          <w:bCs/>
          <w:sz w:val="24"/>
          <w:szCs w:val="24"/>
        </w:rPr>
      </w:pPr>
      <w:r w:rsidRPr="00A70FAE">
        <w:rPr>
          <w:rFonts w:eastAsia="Calibri" w:cstheme="minorHAnsi"/>
          <w:bCs/>
          <w:sz w:val="24"/>
          <w:szCs w:val="24"/>
        </w:rPr>
        <w:t xml:space="preserve">Bokokotorski zaliv </w:t>
      </w:r>
    </w:p>
    <w:p w14:paraId="44BD8464" w14:textId="77777777" w:rsidR="00A70FAE" w:rsidRDefault="00CD35D2" w:rsidP="00A70FAE">
      <w:pPr>
        <w:pStyle w:val="ListParagraph"/>
        <w:numPr>
          <w:ilvl w:val="0"/>
          <w:numId w:val="22"/>
        </w:numPr>
        <w:tabs>
          <w:tab w:val="left" w:pos="1575"/>
        </w:tabs>
        <w:spacing w:after="0" w:line="240" w:lineRule="auto"/>
        <w:jc w:val="both"/>
        <w:rPr>
          <w:rFonts w:eastAsia="Calibri" w:cstheme="minorHAnsi"/>
          <w:bCs/>
          <w:sz w:val="24"/>
          <w:szCs w:val="24"/>
        </w:rPr>
      </w:pPr>
      <w:r w:rsidRPr="00A70FAE">
        <w:rPr>
          <w:rFonts w:eastAsia="Calibri" w:cstheme="minorHAnsi"/>
          <w:bCs/>
          <w:sz w:val="24"/>
          <w:szCs w:val="24"/>
        </w:rPr>
        <w:t xml:space="preserve">Prijestonica Cetinje </w:t>
      </w:r>
    </w:p>
    <w:p w14:paraId="358CB7D0" w14:textId="77777777" w:rsidR="00A70FAE" w:rsidRDefault="00A70FAE" w:rsidP="00A70FAE">
      <w:pPr>
        <w:pStyle w:val="ListParagraph"/>
        <w:numPr>
          <w:ilvl w:val="0"/>
          <w:numId w:val="22"/>
        </w:numPr>
        <w:tabs>
          <w:tab w:val="left" w:pos="1575"/>
        </w:tabs>
        <w:spacing w:after="0" w:line="240" w:lineRule="auto"/>
        <w:jc w:val="both"/>
        <w:rPr>
          <w:rFonts w:eastAsia="Calibri" w:cstheme="minorHAnsi"/>
          <w:bCs/>
          <w:sz w:val="24"/>
          <w:szCs w:val="24"/>
        </w:rPr>
      </w:pPr>
      <w:r>
        <w:rPr>
          <w:rFonts w:eastAsia="Calibri" w:cstheme="minorHAnsi"/>
          <w:bCs/>
          <w:sz w:val="24"/>
          <w:szCs w:val="24"/>
        </w:rPr>
        <w:t xml:space="preserve">Glavni grad sa </w:t>
      </w:r>
      <w:r w:rsidR="00CD35D2" w:rsidRPr="00A70FAE">
        <w:rPr>
          <w:rFonts w:eastAsia="Calibri" w:cstheme="minorHAnsi"/>
          <w:bCs/>
          <w:sz w:val="24"/>
          <w:szCs w:val="24"/>
        </w:rPr>
        <w:t>Centraln</w:t>
      </w:r>
      <w:r>
        <w:rPr>
          <w:rFonts w:eastAsia="Calibri" w:cstheme="minorHAnsi"/>
          <w:bCs/>
          <w:sz w:val="24"/>
          <w:szCs w:val="24"/>
        </w:rPr>
        <w:t>om</w:t>
      </w:r>
      <w:r w:rsidR="00CD35D2" w:rsidRPr="00A70FAE">
        <w:rPr>
          <w:rFonts w:eastAsia="Calibri" w:cstheme="minorHAnsi"/>
          <w:bCs/>
          <w:sz w:val="24"/>
          <w:szCs w:val="24"/>
        </w:rPr>
        <w:t xml:space="preserve"> regij</w:t>
      </w:r>
      <w:bookmarkStart w:id="42" w:name="_Hlk90890340"/>
      <w:r>
        <w:rPr>
          <w:rFonts w:eastAsia="Calibri" w:cstheme="minorHAnsi"/>
          <w:bCs/>
          <w:sz w:val="24"/>
          <w:szCs w:val="24"/>
        </w:rPr>
        <w:t>om</w:t>
      </w:r>
    </w:p>
    <w:p w14:paraId="727464FA" w14:textId="77777777" w:rsidR="00A70FAE" w:rsidRDefault="00CD35D2" w:rsidP="00A70FAE">
      <w:pPr>
        <w:pStyle w:val="ListParagraph"/>
        <w:numPr>
          <w:ilvl w:val="0"/>
          <w:numId w:val="22"/>
        </w:numPr>
        <w:tabs>
          <w:tab w:val="left" w:pos="1575"/>
        </w:tabs>
        <w:spacing w:after="0" w:line="240" w:lineRule="auto"/>
        <w:jc w:val="both"/>
        <w:rPr>
          <w:rFonts w:eastAsia="Calibri" w:cstheme="minorHAnsi"/>
          <w:bCs/>
          <w:sz w:val="24"/>
          <w:szCs w:val="24"/>
        </w:rPr>
      </w:pPr>
      <w:r w:rsidRPr="00A70FAE">
        <w:rPr>
          <w:rFonts w:eastAsia="Calibri" w:cstheme="minorHAnsi"/>
          <w:bCs/>
          <w:sz w:val="24"/>
          <w:szCs w:val="24"/>
          <w:lang w:val="pl-PL"/>
        </w:rPr>
        <w:t xml:space="preserve">Bjelasica, Komovi i Prokletije </w:t>
      </w:r>
    </w:p>
    <w:p w14:paraId="7652B06C" w14:textId="77777777" w:rsidR="00CD35D2" w:rsidRPr="00A70FAE" w:rsidRDefault="00CD35D2" w:rsidP="00A70FAE">
      <w:pPr>
        <w:pStyle w:val="ListParagraph"/>
        <w:numPr>
          <w:ilvl w:val="0"/>
          <w:numId w:val="22"/>
        </w:numPr>
        <w:tabs>
          <w:tab w:val="left" w:pos="1575"/>
        </w:tabs>
        <w:spacing w:after="0" w:line="240" w:lineRule="auto"/>
        <w:jc w:val="both"/>
        <w:rPr>
          <w:rFonts w:eastAsia="Calibri" w:cstheme="minorHAnsi"/>
          <w:bCs/>
          <w:sz w:val="24"/>
          <w:szCs w:val="24"/>
        </w:rPr>
      </w:pPr>
      <w:r w:rsidRPr="00A70FAE">
        <w:rPr>
          <w:rFonts w:eastAsia="Calibri" w:cstheme="minorHAnsi"/>
          <w:bCs/>
          <w:sz w:val="24"/>
          <w:szCs w:val="24"/>
          <w:lang w:val="pl-PL"/>
        </w:rPr>
        <w:t>Durmitor i Sinjajevina sa rijekama Tarom i Pivom</w:t>
      </w:r>
      <w:bookmarkEnd w:id="42"/>
      <w:r w:rsidR="00A70FAE">
        <w:rPr>
          <w:rFonts w:eastAsia="Calibri" w:cstheme="minorHAnsi"/>
          <w:bCs/>
          <w:sz w:val="24"/>
          <w:szCs w:val="24"/>
          <w:lang w:val="pl-PL"/>
        </w:rPr>
        <w:t>.</w:t>
      </w:r>
    </w:p>
    <w:p w14:paraId="5D4704C3" w14:textId="77777777" w:rsidR="00CD35D2" w:rsidRDefault="008360E2" w:rsidP="00A70FAE">
      <w:pPr>
        <w:spacing w:after="0" w:line="240" w:lineRule="auto"/>
        <w:jc w:val="both"/>
        <w:rPr>
          <w:rFonts w:eastAsia="Calibri" w:cs="Arial"/>
          <w:bCs/>
          <w:sz w:val="24"/>
          <w:szCs w:val="24"/>
          <w:lang w:val="pl-PL"/>
        </w:rPr>
      </w:pPr>
      <w:r w:rsidRPr="008448FF">
        <w:rPr>
          <w:rFonts w:eastAsia="Calibri" w:cs="Arial"/>
          <w:bCs/>
          <w:sz w:val="24"/>
          <w:szCs w:val="24"/>
          <w:lang w:val="pl-PL"/>
        </w:rPr>
        <w:t>Za svaki klaster je dat osvrt na planske i strateške pretpostavke za razvoj turizma i komplementarne infrastrukture u predstojećem periodu, vizija razvoja, ali i turistički proizvodi (glavni i dodatni) koje treba razvijati na bazi postojećih komplementarnih prednosti.</w:t>
      </w:r>
    </w:p>
    <w:p w14:paraId="088E8B7A" w14:textId="77777777" w:rsidR="00805F26" w:rsidRDefault="00805F26" w:rsidP="00A70FAE">
      <w:pPr>
        <w:spacing w:after="0" w:line="240" w:lineRule="auto"/>
        <w:jc w:val="both"/>
        <w:rPr>
          <w:rFonts w:eastAsia="Calibri" w:cs="Arial"/>
          <w:bCs/>
          <w:sz w:val="24"/>
          <w:szCs w:val="24"/>
          <w:lang w:val="pl-PL"/>
        </w:rPr>
      </w:pPr>
    </w:p>
    <w:p w14:paraId="5F898A9B" w14:textId="77777777" w:rsidR="008448FF" w:rsidRPr="00313187" w:rsidRDefault="00575118" w:rsidP="00A70FAE">
      <w:pPr>
        <w:pStyle w:val="Heading1"/>
        <w:spacing w:before="0" w:line="240" w:lineRule="auto"/>
        <w:jc w:val="both"/>
        <w:rPr>
          <w:rFonts w:eastAsia="Calibri"/>
          <w:b/>
          <w:sz w:val="28"/>
          <w:szCs w:val="28"/>
          <w:lang w:val="pl-PL"/>
        </w:rPr>
      </w:pPr>
      <w:bookmarkStart w:id="43" w:name="_Toc91460834"/>
      <w:r w:rsidRPr="00313187">
        <w:rPr>
          <w:rFonts w:eastAsia="Calibri"/>
          <w:b/>
          <w:sz w:val="28"/>
          <w:szCs w:val="28"/>
          <w:lang w:val="pl-PL"/>
        </w:rPr>
        <w:t>1</w:t>
      </w:r>
      <w:r w:rsidR="005F7041">
        <w:rPr>
          <w:rFonts w:eastAsia="Calibri"/>
          <w:b/>
          <w:sz w:val="28"/>
          <w:szCs w:val="28"/>
          <w:lang w:val="pl-PL"/>
        </w:rPr>
        <w:t>3</w:t>
      </w:r>
      <w:r w:rsidR="008448FF" w:rsidRPr="00313187">
        <w:rPr>
          <w:rFonts w:eastAsia="Calibri"/>
          <w:b/>
          <w:sz w:val="28"/>
          <w:szCs w:val="28"/>
          <w:lang w:val="pl-PL"/>
        </w:rPr>
        <w:t>. AKCIONI PLAN</w:t>
      </w:r>
      <w:bookmarkEnd w:id="43"/>
    </w:p>
    <w:p w14:paraId="3A973A7E" w14:textId="77777777" w:rsidR="008448FF" w:rsidRDefault="008448FF" w:rsidP="00A70FAE">
      <w:pPr>
        <w:spacing w:after="0" w:line="240" w:lineRule="auto"/>
        <w:jc w:val="both"/>
        <w:rPr>
          <w:rFonts w:eastAsia="Calibri" w:cs="Arial"/>
          <w:sz w:val="24"/>
          <w:szCs w:val="24"/>
        </w:rPr>
      </w:pPr>
      <w:r w:rsidRPr="00036A74">
        <w:rPr>
          <w:rFonts w:eastAsia="Calibri" w:cs="Arial"/>
          <w:sz w:val="24"/>
          <w:szCs w:val="24"/>
        </w:rPr>
        <w:t>Sastavni dio Strategije razvoja turizma Crne Gore 2022-2025. godine predstavlja Akcioni plan sa pripadajući</w:t>
      </w:r>
      <w:r w:rsidR="00036A74" w:rsidRPr="00036A74">
        <w:rPr>
          <w:rFonts w:eastAsia="Calibri" w:cs="Arial"/>
          <w:sz w:val="24"/>
          <w:szCs w:val="24"/>
        </w:rPr>
        <w:t xml:space="preserve">h </w:t>
      </w:r>
      <w:r w:rsidR="00036A74" w:rsidRPr="002A6C96">
        <w:rPr>
          <w:rFonts w:eastAsia="Calibri" w:cs="Arial"/>
          <w:b/>
          <w:sz w:val="24"/>
          <w:szCs w:val="24"/>
        </w:rPr>
        <w:t>17</w:t>
      </w:r>
      <w:r w:rsidRPr="002A6C96">
        <w:rPr>
          <w:rFonts w:eastAsia="Calibri" w:cs="Arial"/>
          <w:b/>
          <w:sz w:val="24"/>
          <w:szCs w:val="24"/>
        </w:rPr>
        <w:t xml:space="preserve"> mjera</w:t>
      </w:r>
      <w:r w:rsidRPr="00036A74">
        <w:rPr>
          <w:rFonts w:eastAsia="Calibri" w:cs="Arial"/>
          <w:sz w:val="24"/>
          <w:szCs w:val="24"/>
        </w:rPr>
        <w:t xml:space="preserve"> i </w:t>
      </w:r>
      <w:r w:rsidR="00036A74" w:rsidRPr="002A6C96">
        <w:rPr>
          <w:rFonts w:eastAsia="Calibri" w:cs="Arial"/>
          <w:b/>
          <w:sz w:val="24"/>
          <w:szCs w:val="24"/>
        </w:rPr>
        <w:t xml:space="preserve">97 </w:t>
      </w:r>
      <w:r w:rsidRPr="002A6C96">
        <w:rPr>
          <w:rFonts w:eastAsia="Calibri" w:cs="Arial"/>
          <w:b/>
          <w:sz w:val="24"/>
          <w:szCs w:val="24"/>
        </w:rPr>
        <w:t>aktivnosti</w:t>
      </w:r>
      <w:r w:rsidRPr="00036A74">
        <w:rPr>
          <w:rFonts w:eastAsia="Calibri" w:cs="Arial"/>
          <w:sz w:val="24"/>
          <w:szCs w:val="24"/>
        </w:rPr>
        <w:t xml:space="preserve"> za ostvarenje operativnih, i u konačnom strateškog cilja crnogorskog turizma. Sve aktivnosti su definisane sa strateškog nivoa, kako za sektor turizma, tako i za ostale sektore, direktno ili indirektno povezane sa turizmom. Dalja razrada i implementacija pojedinih aktivnosti realizovaće se kroz zasebne programe, odnosno njihove akcione planove, koji su uključeni u predmetni Akcioni plan, a sve u cilju što efikasnije realizacije istog.  Tendencija je da se izbjegne “preklapanje” aktivnosti kako na nivou resornog ministarstva, tako i sa aspekta međuresorne saradnje.</w:t>
      </w:r>
    </w:p>
    <w:p w14:paraId="56ABD9F9" w14:textId="77777777" w:rsidR="008360E2" w:rsidRDefault="008360E2" w:rsidP="00A70FAE">
      <w:pPr>
        <w:spacing w:after="0" w:line="240" w:lineRule="auto"/>
        <w:jc w:val="both"/>
        <w:rPr>
          <w:rFonts w:eastAsia="Calibri" w:cs="Arial"/>
          <w:b/>
          <w:sz w:val="24"/>
          <w:szCs w:val="24"/>
        </w:rPr>
      </w:pPr>
      <w:r w:rsidRPr="00036A74">
        <w:rPr>
          <w:rFonts w:eastAsia="Calibri" w:cs="Arial"/>
          <w:sz w:val="24"/>
          <w:szCs w:val="24"/>
        </w:rPr>
        <w:t>Aktivnosti iz AP biće finansirane iz Budžeta Crne Gore, budžeta lokalnih uprava i donatorskih sredstava (EU fondovi, IPA sredstva i dr.). Kroz A</w:t>
      </w:r>
      <w:r w:rsidR="00E428FE">
        <w:rPr>
          <w:rFonts w:eastAsia="Calibri" w:cs="Arial"/>
          <w:sz w:val="24"/>
          <w:szCs w:val="24"/>
        </w:rPr>
        <w:t>P</w:t>
      </w:r>
      <w:r w:rsidRPr="00036A74">
        <w:rPr>
          <w:rFonts w:eastAsia="Calibri" w:cs="Arial"/>
          <w:sz w:val="24"/>
          <w:szCs w:val="24"/>
        </w:rPr>
        <w:t xml:space="preserve"> za postizanje operativnih ciljeva u 2022. godini predviđen je utrošak u iznosu od </w:t>
      </w:r>
      <w:r w:rsidRPr="00036A74">
        <w:rPr>
          <w:rFonts w:eastAsia="Calibri" w:cs="Arial"/>
          <w:b/>
          <w:sz w:val="24"/>
          <w:szCs w:val="24"/>
        </w:rPr>
        <w:t xml:space="preserve">27.032.673,65 €, </w:t>
      </w:r>
      <w:r w:rsidRPr="00036A74">
        <w:rPr>
          <w:rFonts w:eastAsia="Calibri" w:cs="Arial"/>
          <w:sz w:val="24"/>
          <w:szCs w:val="24"/>
        </w:rPr>
        <w:t xml:space="preserve">i to </w:t>
      </w:r>
      <w:r w:rsidRPr="00036A74">
        <w:rPr>
          <w:rFonts w:eastAsia="Calibri" w:cs="Arial"/>
          <w:b/>
          <w:sz w:val="24"/>
          <w:szCs w:val="24"/>
        </w:rPr>
        <w:t>88,79%</w:t>
      </w:r>
      <w:r w:rsidRPr="00036A74">
        <w:rPr>
          <w:rFonts w:eastAsia="Calibri" w:cs="Arial"/>
          <w:sz w:val="24"/>
          <w:szCs w:val="24"/>
        </w:rPr>
        <w:t xml:space="preserve"> sredstava iz Kapitalnog budžeta za 2022. godinu, </w:t>
      </w:r>
      <w:r w:rsidRPr="00036A74">
        <w:rPr>
          <w:rFonts w:eastAsia="Calibri" w:cs="Arial"/>
          <w:b/>
          <w:sz w:val="24"/>
          <w:szCs w:val="24"/>
        </w:rPr>
        <w:t>7,45%</w:t>
      </w:r>
      <w:r w:rsidRPr="00036A74">
        <w:rPr>
          <w:rFonts w:eastAsia="Calibri" w:cs="Arial"/>
          <w:sz w:val="24"/>
          <w:szCs w:val="24"/>
        </w:rPr>
        <w:t xml:space="preserve"> iz tekućeg budžeta za 2022. godinu i </w:t>
      </w:r>
      <w:r w:rsidRPr="00036A74">
        <w:rPr>
          <w:rFonts w:eastAsia="Calibri" w:cs="Arial"/>
          <w:b/>
          <w:sz w:val="24"/>
          <w:szCs w:val="24"/>
        </w:rPr>
        <w:t>3.75%</w:t>
      </w:r>
      <w:r w:rsidRPr="00036A74">
        <w:rPr>
          <w:rFonts w:eastAsia="Calibri" w:cs="Arial"/>
          <w:sz w:val="24"/>
          <w:szCs w:val="24"/>
        </w:rPr>
        <w:t xml:space="preserve"> iz donatorskih sredstava u 2022. godini. Za određeni broj aktivnosti predviđen je iznos i izvor finansijskih sredstava, dok će za neke aktivnosti finansijski okvir za realizaciju biti definisan u postupku izvještavanja o realizaciji Akcionog plana za 2022. godinu i revidiranja Akcionog plana za naredni period. Za realizaciju Akcionog plana za period 2023-2025. godine, prema za sada dostupnim informacijama potrebno je obezbijediti </w:t>
      </w:r>
      <w:r w:rsidRPr="00036A74">
        <w:rPr>
          <w:rFonts w:eastAsia="Calibri" w:cs="Arial"/>
          <w:b/>
          <w:sz w:val="24"/>
          <w:szCs w:val="24"/>
        </w:rPr>
        <w:t xml:space="preserve">5.186.000,00€ </w:t>
      </w:r>
      <w:r w:rsidRPr="00036A74">
        <w:rPr>
          <w:rFonts w:eastAsia="Calibri" w:cs="Arial"/>
          <w:sz w:val="24"/>
          <w:szCs w:val="24"/>
        </w:rPr>
        <w:t xml:space="preserve">iz Budžeta Crne Gore, odnosno ukupna potrebna sredstva za realizaciju Akcionog plana za period 2022-2025. godine iznosiće </w:t>
      </w:r>
      <w:r w:rsidRPr="00036A74">
        <w:rPr>
          <w:rFonts w:eastAsia="Calibri" w:cs="Arial"/>
          <w:b/>
          <w:sz w:val="24"/>
          <w:szCs w:val="24"/>
        </w:rPr>
        <w:t>32.218.673,65€.</w:t>
      </w:r>
    </w:p>
    <w:p w14:paraId="19D61C5F" w14:textId="77777777" w:rsidR="00AA782A" w:rsidRDefault="00AA782A" w:rsidP="00A70FAE">
      <w:pPr>
        <w:spacing w:after="0" w:line="240" w:lineRule="auto"/>
        <w:jc w:val="both"/>
        <w:rPr>
          <w:rFonts w:eastAsia="Times New Roman" w:cstheme="minorHAnsi"/>
          <w:sz w:val="24"/>
          <w:szCs w:val="24"/>
          <w:lang w:val="de-DE" w:eastAsia="de-DE"/>
        </w:rPr>
      </w:pPr>
      <w:r>
        <w:rPr>
          <w:rFonts w:eastAsia="Times New Roman" w:cstheme="minorHAnsi"/>
          <w:sz w:val="24"/>
          <w:szCs w:val="24"/>
          <w:lang w:val="de-DE" w:eastAsia="de-DE"/>
        </w:rPr>
        <w:t>Za m</w:t>
      </w:r>
      <w:r w:rsidR="002F75BA" w:rsidRPr="00A17310">
        <w:rPr>
          <w:rFonts w:eastAsia="Times New Roman" w:cstheme="minorHAnsi"/>
          <w:sz w:val="24"/>
          <w:szCs w:val="24"/>
          <w:lang w:val="de-DE" w:eastAsia="de-DE"/>
        </w:rPr>
        <w:t>onitoring i evaluaciju realizacije A</w:t>
      </w:r>
      <w:r w:rsidR="00E428FE">
        <w:rPr>
          <w:rFonts w:eastAsia="Times New Roman" w:cstheme="minorHAnsi"/>
          <w:sz w:val="24"/>
          <w:szCs w:val="24"/>
          <w:lang w:val="de-DE" w:eastAsia="de-DE"/>
        </w:rPr>
        <w:t>P</w:t>
      </w:r>
      <w:r w:rsidR="002F75BA" w:rsidRPr="00A17310">
        <w:rPr>
          <w:rFonts w:eastAsia="Times New Roman" w:cstheme="minorHAnsi"/>
          <w:sz w:val="24"/>
          <w:szCs w:val="24"/>
          <w:lang w:val="de-DE" w:eastAsia="de-DE"/>
        </w:rPr>
        <w:t xml:space="preserve"> </w:t>
      </w:r>
      <w:r>
        <w:rPr>
          <w:rFonts w:eastAsia="Times New Roman" w:cstheme="minorHAnsi"/>
          <w:sz w:val="24"/>
          <w:szCs w:val="24"/>
          <w:lang w:val="de-DE" w:eastAsia="de-DE"/>
        </w:rPr>
        <w:t>zaduženo je</w:t>
      </w:r>
      <w:r w:rsidR="002F75BA" w:rsidRPr="00A17310">
        <w:rPr>
          <w:rFonts w:eastAsia="Times New Roman" w:cstheme="minorHAnsi"/>
          <w:sz w:val="24"/>
          <w:szCs w:val="24"/>
          <w:lang w:val="de-DE" w:eastAsia="de-DE"/>
        </w:rPr>
        <w:t xml:space="preserve"> Ministarstvo nadležno za poslove turizma</w:t>
      </w:r>
      <w:r w:rsidR="002F75BA">
        <w:rPr>
          <w:rFonts w:eastAsia="Times New Roman" w:cstheme="minorHAnsi"/>
          <w:sz w:val="24"/>
          <w:szCs w:val="24"/>
          <w:lang w:val="de-DE" w:eastAsia="de-DE"/>
        </w:rPr>
        <w:t xml:space="preserve">, na osnovu </w:t>
      </w:r>
      <w:r w:rsidR="00E428FE">
        <w:rPr>
          <w:rFonts w:eastAsia="Times New Roman" w:cstheme="minorHAnsi"/>
          <w:sz w:val="24"/>
          <w:szCs w:val="24"/>
          <w:lang w:val="de-DE" w:eastAsia="de-DE"/>
        </w:rPr>
        <w:t>i</w:t>
      </w:r>
      <w:r w:rsidR="002F75BA">
        <w:rPr>
          <w:rFonts w:eastAsia="Times New Roman" w:cstheme="minorHAnsi"/>
          <w:sz w:val="24"/>
          <w:szCs w:val="24"/>
          <w:lang w:val="de-DE" w:eastAsia="de-DE"/>
        </w:rPr>
        <w:t xml:space="preserve">zvještaja o evaluaciji </w:t>
      </w:r>
      <w:r w:rsidR="002F75BA" w:rsidRPr="00036A74">
        <w:rPr>
          <w:rFonts w:eastAsia="Times New Roman" w:cstheme="minorHAnsi"/>
          <w:sz w:val="24"/>
          <w:szCs w:val="24"/>
          <w:lang w:val="de-DE" w:eastAsia="de-DE"/>
        </w:rPr>
        <w:t>eksternog evaluatora na godišnjem nivou</w:t>
      </w:r>
      <w:r w:rsidR="003A71A8">
        <w:rPr>
          <w:rFonts w:eastAsia="Times New Roman" w:cstheme="minorHAnsi"/>
          <w:sz w:val="24"/>
          <w:szCs w:val="24"/>
          <w:lang w:val="de-DE" w:eastAsia="de-DE"/>
        </w:rPr>
        <w:t>.</w:t>
      </w:r>
      <w:r w:rsidR="002F75BA" w:rsidRPr="00F73AAA">
        <w:rPr>
          <w:rFonts w:eastAsia="Times New Roman" w:cstheme="minorHAnsi"/>
          <w:b/>
          <w:sz w:val="24"/>
          <w:szCs w:val="24"/>
          <w:lang w:val="de-DE" w:eastAsia="de-DE"/>
        </w:rPr>
        <w:t xml:space="preserve"> </w:t>
      </w:r>
      <w:r w:rsidR="00036A74">
        <w:rPr>
          <w:rFonts w:eastAsia="Times New Roman" w:cstheme="minorHAnsi"/>
          <w:sz w:val="24"/>
          <w:szCs w:val="24"/>
          <w:lang w:val="de-DE" w:eastAsia="de-DE"/>
        </w:rPr>
        <w:t>Sve</w:t>
      </w:r>
      <w:r w:rsidR="002F75BA" w:rsidRPr="00A17310">
        <w:rPr>
          <w:rFonts w:eastAsia="Times New Roman" w:cstheme="minorHAnsi"/>
          <w:sz w:val="24"/>
          <w:szCs w:val="24"/>
          <w:lang w:val="de-DE" w:eastAsia="de-DE"/>
        </w:rPr>
        <w:t xml:space="preserve"> informacije o realizaciji predloženih mjera i aktivnosti biće </w:t>
      </w:r>
      <w:r w:rsidR="002F75BA">
        <w:rPr>
          <w:rFonts w:eastAsia="Times New Roman" w:cstheme="minorHAnsi"/>
          <w:sz w:val="24"/>
          <w:szCs w:val="24"/>
          <w:lang w:val="de-DE" w:eastAsia="de-DE"/>
        </w:rPr>
        <w:t xml:space="preserve">dostavljene od strane </w:t>
      </w:r>
      <w:r w:rsidR="002F75BA" w:rsidRPr="00A17310">
        <w:rPr>
          <w:rFonts w:eastAsia="Times New Roman" w:cstheme="minorHAnsi"/>
          <w:sz w:val="24"/>
          <w:szCs w:val="24"/>
          <w:lang w:val="de-DE" w:eastAsia="de-DE"/>
        </w:rPr>
        <w:t>subjekata koji su nosioci pojedinačnih aktivnosti, ali i njihovih partnera</w:t>
      </w:r>
      <w:r w:rsidR="003A71A8">
        <w:rPr>
          <w:rFonts w:eastAsia="Times New Roman" w:cstheme="minorHAnsi"/>
          <w:sz w:val="24"/>
          <w:szCs w:val="24"/>
          <w:lang w:val="de-DE" w:eastAsia="de-DE"/>
        </w:rPr>
        <w:t xml:space="preserve">, </w:t>
      </w:r>
      <w:r w:rsidR="002F75BA" w:rsidRPr="00A17310">
        <w:rPr>
          <w:rFonts w:eastAsia="Times New Roman" w:cstheme="minorHAnsi"/>
          <w:sz w:val="24"/>
          <w:szCs w:val="24"/>
          <w:lang w:val="de-DE" w:eastAsia="de-DE"/>
        </w:rPr>
        <w:t xml:space="preserve"> </w:t>
      </w:r>
      <w:r w:rsidR="003A71A8">
        <w:rPr>
          <w:rFonts w:eastAsia="Times New Roman" w:cstheme="minorHAnsi"/>
          <w:sz w:val="24"/>
          <w:szCs w:val="24"/>
          <w:lang w:val="de-DE" w:eastAsia="de-DE"/>
        </w:rPr>
        <w:t>a n</w:t>
      </w:r>
      <w:r w:rsidR="002F75BA">
        <w:rPr>
          <w:rFonts w:eastAsia="Times New Roman" w:cstheme="minorHAnsi"/>
          <w:sz w:val="24"/>
          <w:szCs w:val="24"/>
          <w:lang w:val="de-DE" w:eastAsia="de-DE"/>
        </w:rPr>
        <w:t>a osnovu objedinjenih podataka</w:t>
      </w:r>
      <w:r w:rsidR="002F75BA" w:rsidRPr="00A17310">
        <w:rPr>
          <w:rFonts w:eastAsia="Times New Roman" w:cstheme="minorHAnsi"/>
          <w:sz w:val="24"/>
          <w:szCs w:val="24"/>
          <w:lang w:val="de-DE" w:eastAsia="de-DE"/>
        </w:rPr>
        <w:t xml:space="preserve"> </w:t>
      </w:r>
      <w:r>
        <w:rPr>
          <w:rFonts w:eastAsia="Times New Roman" w:cstheme="minorHAnsi"/>
          <w:sz w:val="24"/>
          <w:szCs w:val="24"/>
          <w:lang w:val="de-DE" w:eastAsia="de-DE"/>
        </w:rPr>
        <w:t xml:space="preserve">će se pripremati izvještaj. </w:t>
      </w:r>
    </w:p>
    <w:p w14:paraId="460B261A" w14:textId="77777777" w:rsidR="002F75BA" w:rsidRDefault="002F75BA" w:rsidP="00A70FAE">
      <w:pPr>
        <w:spacing w:after="0" w:line="240" w:lineRule="auto"/>
        <w:jc w:val="both"/>
        <w:rPr>
          <w:rFonts w:eastAsia="Times New Roman" w:cstheme="minorHAnsi"/>
          <w:sz w:val="24"/>
          <w:szCs w:val="24"/>
          <w:lang w:eastAsia="de-DE"/>
        </w:rPr>
      </w:pPr>
      <w:r w:rsidRPr="00E428FE">
        <w:rPr>
          <w:rFonts w:eastAsia="Times New Roman" w:cstheme="minorHAnsi"/>
          <w:sz w:val="24"/>
          <w:szCs w:val="24"/>
          <w:lang w:eastAsia="de-DE"/>
        </w:rPr>
        <w:t>Izvještaj se dostavlja na godišnjem nivou nadležnom Ministarstvu za poslove turiz</w:t>
      </w:r>
      <w:r w:rsidR="003A71A8">
        <w:rPr>
          <w:rFonts w:eastAsia="Times New Roman" w:cstheme="minorHAnsi"/>
          <w:sz w:val="24"/>
          <w:szCs w:val="24"/>
          <w:lang w:eastAsia="de-DE"/>
        </w:rPr>
        <w:t>ma</w:t>
      </w:r>
      <w:r w:rsidR="00AA782A">
        <w:rPr>
          <w:rFonts w:eastAsia="Times New Roman" w:cstheme="minorHAnsi"/>
          <w:sz w:val="24"/>
          <w:szCs w:val="24"/>
          <w:lang w:eastAsia="de-DE"/>
        </w:rPr>
        <w:t xml:space="preserve"> od strane evaluatora</w:t>
      </w:r>
      <w:r w:rsidRPr="00E428FE">
        <w:rPr>
          <w:rFonts w:eastAsia="Times New Roman" w:cstheme="minorHAnsi"/>
          <w:sz w:val="24"/>
          <w:szCs w:val="24"/>
          <w:lang w:eastAsia="de-DE"/>
        </w:rPr>
        <w:t xml:space="preserve">. Godišnji izvještaj o realizaciji Akcionog plana sačinjava Ministarstvo nadležno za turizam i dostavlja ga na mišljenje Generalnom sekretarijatu Vlade, a uz mišljenje Generalnog sekretarijata Vlade ga prosljeđuje Vladi Crne Gore na usvajanje. Ista procedura važi i za </w:t>
      </w:r>
      <w:r w:rsidR="003A71A8">
        <w:rPr>
          <w:rFonts w:eastAsia="Times New Roman" w:cstheme="minorHAnsi"/>
          <w:sz w:val="24"/>
          <w:szCs w:val="24"/>
          <w:lang w:eastAsia="de-DE"/>
        </w:rPr>
        <w:t>izvještaj koji se sačinjava</w:t>
      </w:r>
      <w:r w:rsidRPr="00E428FE">
        <w:rPr>
          <w:rFonts w:eastAsia="Times New Roman" w:cstheme="minorHAnsi"/>
          <w:sz w:val="24"/>
          <w:szCs w:val="24"/>
          <w:lang w:eastAsia="de-DE"/>
        </w:rPr>
        <w:t xml:space="preserve"> po</w:t>
      </w:r>
      <w:r w:rsidRPr="00E8056A">
        <w:rPr>
          <w:rFonts w:eastAsia="Times New Roman" w:cstheme="minorHAnsi"/>
          <w:sz w:val="24"/>
          <w:szCs w:val="24"/>
          <w:lang w:eastAsia="de-DE"/>
        </w:rPr>
        <w:t xml:space="preserve"> isteku vremenskog roka tokom</w:t>
      </w:r>
      <w:r>
        <w:rPr>
          <w:rFonts w:eastAsia="Times New Roman" w:cstheme="minorHAnsi"/>
          <w:sz w:val="24"/>
          <w:szCs w:val="24"/>
          <w:lang w:eastAsia="de-DE"/>
        </w:rPr>
        <w:t xml:space="preserve"> kojeg je Akcioni plan na snazi</w:t>
      </w:r>
      <w:r w:rsidR="003A71A8">
        <w:rPr>
          <w:rFonts w:eastAsia="Times New Roman" w:cstheme="minorHAnsi"/>
          <w:sz w:val="24"/>
          <w:szCs w:val="24"/>
          <w:lang w:eastAsia="de-DE"/>
        </w:rPr>
        <w:t>.</w:t>
      </w:r>
    </w:p>
    <w:p w14:paraId="34C19920" w14:textId="77777777" w:rsidR="005F7041" w:rsidRDefault="005F7041" w:rsidP="00A70FAE">
      <w:pPr>
        <w:spacing w:after="0" w:line="240" w:lineRule="auto"/>
        <w:jc w:val="both"/>
        <w:rPr>
          <w:rFonts w:eastAsia="Times New Roman" w:cstheme="minorHAnsi"/>
          <w:sz w:val="24"/>
          <w:szCs w:val="24"/>
          <w:lang w:eastAsia="de-DE"/>
        </w:rPr>
      </w:pPr>
    </w:p>
    <w:p w14:paraId="021C26C3" w14:textId="77777777" w:rsidR="005F7041" w:rsidRDefault="005F7041" w:rsidP="005F7041">
      <w:pPr>
        <w:spacing w:after="0" w:line="240" w:lineRule="auto"/>
        <w:jc w:val="center"/>
        <w:rPr>
          <w:rFonts w:eastAsia="Times New Roman" w:cstheme="minorHAnsi"/>
          <w:sz w:val="24"/>
          <w:szCs w:val="24"/>
          <w:lang w:eastAsia="de-DE"/>
        </w:rPr>
      </w:pPr>
      <w:r>
        <w:rPr>
          <w:rFonts w:eastAsia="Times New Roman" w:cstheme="minorHAnsi"/>
          <w:sz w:val="24"/>
          <w:szCs w:val="24"/>
          <w:lang w:eastAsia="de-DE"/>
        </w:rPr>
        <w:t>________________________</w:t>
      </w:r>
    </w:p>
    <w:p w14:paraId="0D07BAEB" w14:textId="77777777" w:rsidR="00D41462" w:rsidRPr="008448FF" w:rsidRDefault="00D41462" w:rsidP="008448FF">
      <w:pPr>
        <w:rPr>
          <w:sz w:val="24"/>
          <w:szCs w:val="24"/>
        </w:rPr>
      </w:pPr>
    </w:p>
    <w:sectPr w:rsidR="00D41462" w:rsidRPr="008448FF" w:rsidSect="0061707B">
      <w:footerReference w:type="default" r:id="rId8"/>
      <w:footerReference w:type="first" r:id="rId9"/>
      <w:pgSz w:w="11907" w:h="16840" w:code="9"/>
      <w:pgMar w:top="1134"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39882" w14:textId="77777777" w:rsidR="00015799" w:rsidRDefault="00015799" w:rsidP="0059765D">
      <w:pPr>
        <w:spacing w:after="0" w:line="240" w:lineRule="auto"/>
      </w:pPr>
      <w:r>
        <w:separator/>
      </w:r>
    </w:p>
  </w:endnote>
  <w:endnote w:type="continuationSeparator" w:id="0">
    <w:p w14:paraId="4F046945" w14:textId="77777777" w:rsidR="00015799" w:rsidRDefault="00015799" w:rsidP="0059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EC10" w14:textId="77777777" w:rsidR="004C5E56" w:rsidRDefault="004C5E5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81972">
      <w:rPr>
        <w:caps/>
        <w:noProof/>
        <w:color w:val="5B9BD5" w:themeColor="accent1"/>
      </w:rPr>
      <w:t>5</w:t>
    </w:r>
    <w:r>
      <w:rPr>
        <w:caps/>
        <w:noProof/>
        <w:color w:val="5B9BD5" w:themeColor="accent1"/>
      </w:rPr>
      <w:fldChar w:fldCharType="end"/>
    </w:r>
  </w:p>
  <w:p w14:paraId="09B1D152" w14:textId="77777777" w:rsidR="004C5E56" w:rsidRDefault="004C5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883562"/>
      <w:docPartObj>
        <w:docPartGallery w:val="Page Numbers (Bottom of Page)"/>
        <w:docPartUnique/>
      </w:docPartObj>
    </w:sdtPr>
    <w:sdtEndPr>
      <w:rPr>
        <w:noProof/>
      </w:rPr>
    </w:sdtEndPr>
    <w:sdtContent>
      <w:p w14:paraId="7C8EB9C4" w14:textId="77777777" w:rsidR="004C5E56" w:rsidRDefault="00015799">
        <w:pPr>
          <w:pStyle w:val="Footer"/>
          <w:jc w:val="center"/>
        </w:pPr>
      </w:p>
    </w:sdtContent>
  </w:sdt>
  <w:p w14:paraId="0A799B4D" w14:textId="77777777" w:rsidR="004C5E56" w:rsidRDefault="004C5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7809B" w14:textId="77777777" w:rsidR="00015799" w:rsidRDefault="00015799" w:rsidP="0059765D">
      <w:pPr>
        <w:spacing w:after="0" w:line="240" w:lineRule="auto"/>
      </w:pPr>
      <w:r>
        <w:separator/>
      </w:r>
    </w:p>
  </w:footnote>
  <w:footnote w:type="continuationSeparator" w:id="0">
    <w:p w14:paraId="4BE583A7" w14:textId="77777777" w:rsidR="00015799" w:rsidRDefault="00015799" w:rsidP="0059765D">
      <w:pPr>
        <w:spacing w:after="0" w:line="240" w:lineRule="auto"/>
      </w:pPr>
      <w:r>
        <w:continuationSeparator/>
      </w:r>
    </w:p>
  </w:footnote>
  <w:footnote w:id="1">
    <w:p w14:paraId="55E99E53" w14:textId="77777777" w:rsidR="004C5E56" w:rsidRDefault="004C5E56" w:rsidP="001A66FA">
      <w:pPr>
        <w:pStyle w:val="FootnoteText"/>
        <w:rPr>
          <w:lang w:val="sr-Latn-ME"/>
        </w:rPr>
      </w:pPr>
      <w:r>
        <w:rPr>
          <w:rStyle w:val="FootnoteReference"/>
        </w:rPr>
        <w:footnoteRef/>
      </w:r>
      <w:r>
        <w:t xml:space="preserve"> </w:t>
      </w:r>
      <w:hyperlink r:id="rId1" w:history="1">
        <w:r>
          <w:rPr>
            <w:rStyle w:val="Hyperlink"/>
          </w:rPr>
          <w:t>https://www.eu.me/category/mne/info/press-info/press-ipa/</w:t>
        </w:r>
      </w:hyperlink>
      <w:r>
        <w:t xml:space="preserve"> </w:t>
      </w:r>
    </w:p>
  </w:footnote>
  <w:footnote w:id="2">
    <w:p w14:paraId="7E6BC57E" w14:textId="77777777" w:rsidR="004C5E56" w:rsidRDefault="004C5E56" w:rsidP="007A19ED">
      <w:pPr>
        <w:pStyle w:val="FootnoteText"/>
        <w:rPr>
          <w:rFonts w:cstheme="minorBidi"/>
        </w:rPr>
      </w:pPr>
      <w:r>
        <w:rPr>
          <w:rStyle w:val="FootnoteReference"/>
        </w:rPr>
        <w:footnoteRef/>
      </w:r>
      <w:r>
        <w:t xml:space="preserve"> </w:t>
      </w:r>
      <w:hyperlink r:id="rId2" w:history="1">
        <w:r>
          <w:rPr>
            <w:rStyle w:val="Hyperlink"/>
          </w:rPr>
          <w:t>https://www.poslodavci.org/biblioteka/publikacije/neformalna-ekonomija-u-crnoj-gori-stvaranje-ambijenta-za-odrzivi-razvoj-preduzeca-u-crnoj-gori</w:t>
        </w:r>
      </w:hyperlink>
    </w:p>
    <w:p w14:paraId="07846FD5" w14:textId="77777777" w:rsidR="004C5E56" w:rsidRDefault="004C5E56" w:rsidP="007A19ED">
      <w:pPr>
        <w:pStyle w:val="FootnoteText"/>
        <w:rPr>
          <w:lang w:val="sr-Latn-ME"/>
        </w:rPr>
      </w:pPr>
    </w:p>
  </w:footnote>
  <w:footnote w:id="3">
    <w:p w14:paraId="7EC2F7FF" w14:textId="77777777" w:rsidR="004C5E56" w:rsidRPr="002D4485" w:rsidRDefault="004C5E56" w:rsidP="007A19ED">
      <w:pPr>
        <w:pStyle w:val="FootnoteText"/>
      </w:pPr>
      <w:r>
        <w:rPr>
          <w:rStyle w:val="FootnoteReference"/>
        </w:rPr>
        <w:footnoteRef/>
      </w:r>
      <w:r>
        <w:t xml:space="preserve"> </w:t>
      </w:r>
      <w:hyperlink r:id="rId3" w:history="1">
        <w:r>
          <w:rPr>
            <w:rStyle w:val="Hyperlink"/>
          </w:rPr>
          <w:t>https://www.gov.me/dokumenta/a97c1693-5ee5-4799-a212-60f6b8eb514a</w:t>
        </w:r>
      </w:hyperlink>
    </w:p>
  </w:footnote>
  <w:footnote w:id="4">
    <w:p w14:paraId="18B0E5A1" w14:textId="77777777" w:rsidR="004C5E56" w:rsidRDefault="004C5E56" w:rsidP="007A341A">
      <w:pPr>
        <w:pStyle w:val="FootnoteText"/>
      </w:pPr>
      <w:r>
        <w:rPr>
          <w:rStyle w:val="FootnoteReference"/>
        </w:rPr>
        <w:footnoteRef/>
      </w:r>
      <w:r>
        <w:t xml:space="preserve"> </w:t>
      </w:r>
      <w:r>
        <w:rPr>
          <w:lang w:val="sr-Latn-ME"/>
        </w:rPr>
        <w:t>TOURISM</w:t>
      </w:r>
      <w:r>
        <w:t xml:space="preserve"> : FROM CRISIS TO TRANSFORMATION, UNWTO and the COVID-19 crisis, 2021</w:t>
      </w:r>
    </w:p>
  </w:footnote>
  <w:footnote w:id="5">
    <w:p w14:paraId="55660BDB" w14:textId="77777777" w:rsidR="004C5E56" w:rsidRPr="00CF7054" w:rsidRDefault="004C5E56" w:rsidP="00FE23AD">
      <w:pPr>
        <w:pStyle w:val="Heading1"/>
        <w:pBdr>
          <w:bottom w:val="single" w:sz="2" w:space="0" w:color="BABABA"/>
        </w:pBdr>
        <w:shd w:val="clear" w:color="auto" w:fill="FFFFFF"/>
        <w:spacing w:before="0" w:after="105"/>
        <w:jc w:val="both"/>
        <w:rPr>
          <w:rFonts w:eastAsia="Times New Roman" w:cstheme="minorHAnsi"/>
          <w:b/>
          <w:color w:val="333333"/>
          <w:sz w:val="18"/>
          <w:szCs w:val="18"/>
        </w:rPr>
      </w:pPr>
      <w:r w:rsidRPr="00CF7054">
        <w:rPr>
          <w:rStyle w:val="FootnoteReference"/>
          <w:rFonts w:cstheme="minorHAnsi"/>
          <w:b/>
          <w:sz w:val="18"/>
          <w:szCs w:val="18"/>
        </w:rPr>
        <w:footnoteRef/>
      </w:r>
      <w:r w:rsidRPr="00CF7054">
        <w:rPr>
          <w:rFonts w:cstheme="minorHAnsi"/>
          <w:b/>
          <w:sz w:val="18"/>
          <w:szCs w:val="18"/>
        </w:rPr>
        <w:t xml:space="preserve"> </w:t>
      </w:r>
      <w:r w:rsidRPr="00CF7054">
        <w:rPr>
          <w:rFonts w:eastAsia="Times New Roman" w:cstheme="minorHAnsi"/>
          <w:b/>
          <w:color w:val="333333"/>
          <w:kern w:val="36"/>
          <w:sz w:val="18"/>
          <w:szCs w:val="18"/>
        </w:rPr>
        <w:t xml:space="preserve">Augmented Intelligence: Leverage Smart Systems, </w:t>
      </w:r>
      <w:r w:rsidRPr="00CF7054">
        <w:rPr>
          <w:rFonts w:eastAsia="Times New Roman" w:cstheme="minorHAnsi"/>
          <w:b/>
          <w:color w:val="333333"/>
          <w:sz w:val="18"/>
          <w:szCs w:val="18"/>
        </w:rPr>
        <w:t>João M.F. Rodrigues (Universidade do Algarve, Portugal &amp; LARSyS, Institute for Systems and Robotics, Lisbon, Portugal), Pedro J.S. Cardoso (Universidade do Algarve, Portugal &amp; LARSyS, Institute for Systems and Robotics, Lisbon, Portugal), Jânio Monteiro (Universidade do Algarve, Portugal &amp; INESC-ID, Lisbon, Portugal) and Célia M.Q. Ramos (Universidade do Algarve, Portugal &amp; CIEO, Portugal), 2020</w:t>
      </w:r>
    </w:p>
    <w:p w14:paraId="46E1BD81" w14:textId="77777777" w:rsidR="004C5E56" w:rsidRPr="00CF7054" w:rsidRDefault="004C5E56" w:rsidP="00FE23AD">
      <w:pPr>
        <w:pStyle w:val="FootnoteText"/>
        <w:rPr>
          <w:lang w:val="sr-Latn-M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8EF"/>
    <w:multiLevelType w:val="hybridMultilevel"/>
    <w:tmpl w:val="ECA4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B039D"/>
    <w:multiLevelType w:val="hybridMultilevel"/>
    <w:tmpl w:val="0D781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4563C"/>
    <w:multiLevelType w:val="hybridMultilevel"/>
    <w:tmpl w:val="ED3C9406"/>
    <w:lvl w:ilvl="0" w:tplc="F38E418C">
      <w:start w:val="10"/>
      <w:numFmt w:val="decimal"/>
      <w:lvlText w:val="%1."/>
      <w:lvlJc w:val="left"/>
      <w:pPr>
        <w:ind w:left="384" w:hanging="3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7755AD"/>
    <w:multiLevelType w:val="hybridMultilevel"/>
    <w:tmpl w:val="3C947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130DB"/>
    <w:multiLevelType w:val="hybridMultilevel"/>
    <w:tmpl w:val="191C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3527E"/>
    <w:multiLevelType w:val="hybridMultilevel"/>
    <w:tmpl w:val="0A049D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D52B0"/>
    <w:multiLevelType w:val="hybridMultilevel"/>
    <w:tmpl w:val="1C368E9C"/>
    <w:lvl w:ilvl="0" w:tplc="75801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80434"/>
    <w:multiLevelType w:val="multilevel"/>
    <w:tmpl w:val="80E6A096"/>
    <w:lvl w:ilvl="0">
      <w:start w:val="3"/>
      <w:numFmt w:val="decimal"/>
      <w:lvlText w:val="%1."/>
      <w:lvlJc w:val="left"/>
      <w:pPr>
        <w:ind w:left="420" w:hanging="420"/>
      </w:pPr>
      <w:rPr>
        <w:rFonts w:hint="default"/>
        <w:color w:val="2E74B5" w:themeColor="accent1" w:themeShade="BF"/>
        <w:sz w:val="28"/>
        <w:szCs w:val="28"/>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3857C6"/>
    <w:multiLevelType w:val="hybridMultilevel"/>
    <w:tmpl w:val="617AD90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A0D1A7E"/>
    <w:multiLevelType w:val="hybridMultilevel"/>
    <w:tmpl w:val="19DA0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C2130"/>
    <w:multiLevelType w:val="hybridMultilevel"/>
    <w:tmpl w:val="C4B85D8A"/>
    <w:lvl w:ilvl="0" w:tplc="94D680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607315"/>
    <w:multiLevelType w:val="multilevel"/>
    <w:tmpl w:val="DBEA4AD4"/>
    <w:lvl w:ilvl="0">
      <w:start w:val="1"/>
      <w:numFmt w:val="decimal"/>
      <w:lvlText w:val="%1."/>
      <w:lvlJc w:val="left"/>
      <w:pPr>
        <w:ind w:left="720" w:hanging="360"/>
      </w:pPr>
      <w:rPr>
        <w:color w:val="2E74B5" w:themeColor="accent1" w:themeShade="BF"/>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15:restartNumberingAfterBreak="0">
    <w:nsid w:val="5B313C4D"/>
    <w:multiLevelType w:val="hybridMultilevel"/>
    <w:tmpl w:val="2220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1117A"/>
    <w:multiLevelType w:val="hybridMultilevel"/>
    <w:tmpl w:val="3A9E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45807"/>
    <w:multiLevelType w:val="multilevel"/>
    <w:tmpl w:val="76F62D9E"/>
    <w:lvl w:ilvl="0">
      <w:start w:val="3"/>
      <w:numFmt w:val="decimal"/>
      <w:lvlText w:val="%1."/>
      <w:lvlJc w:val="left"/>
      <w:pPr>
        <w:ind w:left="360" w:hanging="360"/>
      </w:pPr>
      <w:rPr>
        <w:rFonts w:hint="default"/>
        <w:b/>
        <w:color w:val="2E74B5" w:themeColor="accent1" w:themeShade="BF"/>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AA2120D"/>
    <w:multiLevelType w:val="hybridMultilevel"/>
    <w:tmpl w:val="5C1E8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670243"/>
    <w:multiLevelType w:val="hybridMultilevel"/>
    <w:tmpl w:val="47F88C6C"/>
    <w:lvl w:ilvl="0" w:tplc="AD6C84E2">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FA70B2"/>
    <w:multiLevelType w:val="multilevel"/>
    <w:tmpl w:val="6A3A92C0"/>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8" w15:restartNumberingAfterBreak="0">
    <w:nsid w:val="73EC7A90"/>
    <w:multiLevelType w:val="hybridMultilevel"/>
    <w:tmpl w:val="9BB8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54F2D"/>
    <w:multiLevelType w:val="hybridMultilevel"/>
    <w:tmpl w:val="0E16B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667E81"/>
    <w:multiLevelType w:val="hybridMultilevel"/>
    <w:tmpl w:val="EB94286C"/>
    <w:lvl w:ilvl="0" w:tplc="0409000B">
      <w:start w:val="1"/>
      <w:numFmt w:val="bullet"/>
      <w:lvlText w:val=""/>
      <w:lvlJc w:val="left"/>
      <w:pPr>
        <w:ind w:left="363" w:hanging="360"/>
      </w:pPr>
      <w:rPr>
        <w:rFonts w:ascii="Wingdings" w:hAnsi="Wingdings" w:hint="default"/>
      </w:rPr>
    </w:lvl>
    <w:lvl w:ilvl="1" w:tplc="16CE350A">
      <w:numFmt w:val="bullet"/>
      <w:lvlText w:val="-"/>
      <w:lvlJc w:val="left"/>
      <w:pPr>
        <w:ind w:left="1083" w:hanging="360"/>
      </w:pPr>
      <w:rPr>
        <w:rFonts w:ascii="Arial" w:eastAsia="Calibri" w:hAnsi="Arial" w:cs="Arial"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0"/>
  </w:num>
  <w:num w:numId="4">
    <w:abstractNumId w:val="8"/>
  </w:num>
  <w:num w:numId="5">
    <w:abstractNumId w:val="19"/>
  </w:num>
  <w:num w:numId="6">
    <w:abstractNumId w:val="9"/>
  </w:num>
  <w:num w:numId="7">
    <w:abstractNumId w:val="7"/>
  </w:num>
  <w:num w:numId="8">
    <w:abstractNumId w:val="5"/>
  </w:num>
  <w:num w:numId="9">
    <w:abstractNumId w:val="0"/>
  </w:num>
  <w:num w:numId="10">
    <w:abstractNumId w:val="18"/>
  </w:num>
  <w:num w:numId="11">
    <w:abstractNumId w:val="12"/>
  </w:num>
  <w:num w:numId="12">
    <w:abstractNumId w:val="16"/>
  </w:num>
  <w:num w:numId="13">
    <w:abstractNumId w:val="15"/>
  </w:num>
  <w:num w:numId="14">
    <w:abstractNumId w:val="13"/>
  </w:num>
  <w:num w:numId="15">
    <w:abstractNumId w:val="4"/>
  </w:num>
  <w:num w:numId="16">
    <w:abstractNumId w:val="6"/>
  </w:num>
  <w:num w:numId="17">
    <w:abstractNumId w:val="14"/>
  </w:num>
  <w:num w:numId="18">
    <w:abstractNumId w:val="2"/>
  </w:num>
  <w:num w:numId="19">
    <w:abstractNumId w:val="3"/>
  </w:num>
  <w:num w:numId="20">
    <w:abstractNumId w:val="10"/>
  </w:num>
  <w:num w:numId="21">
    <w:abstractNumId w:val="17"/>
  </w:num>
  <w:num w:numId="22">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65"/>
    <w:rsid w:val="00012AAB"/>
    <w:rsid w:val="00015799"/>
    <w:rsid w:val="0002592D"/>
    <w:rsid w:val="00031CEE"/>
    <w:rsid w:val="00032703"/>
    <w:rsid w:val="00036A74"/>
    <w:rsid w:val="00041319"/>
    <w:rsid w:val="0005160B"/>
    <w:rsid w:val="0005414D"/>
    <w:rsid w:val="00055FC3"/>
    <w:rsid w:val="0006251B"/>
    <w:rsid w:val="00062BD8"/>
    <w:rsid w:val="00071D10"/>
    <w:rsid w:val="00074FF7"/>
    <w:rsid w:val="000766A2"/>
    <w:rsid w:val="00080B33"/>
    <w:rsid w:val="00085970"/>
    <w:rsid w:val="00090AF4"/>
    <w:rsid w:val="00095AD5"/>
    <w:rsid w:val="000B0483"/>
    <w:rsid w:val="000B2E0D"/>
    <w:rsid w:val="000B38DA"/>
    <w:rsid w:val="000C4AC0"/>
    <w:rsid w:val="000D3D45"/>
    <w:rsid w:val="000D54C2"/>
    <w:rsid w:val="000D6138"/>
    <w:rsid w:val="000E0D39"/>
    <w:rsid w:val="000F14C7"/>
    <w:rsid w:val="000F302F"/>
    <w:rsid w:val="000F650E"/>
    <w:rsid w:val="00102118"/>
    <w:rsid w:val="00110BED"/>
    <w:rsid w:val="00111168"/>
    <w:rsid w:val="00112395"/>
    <w:rsid w:val="00121523"/>
    <w:rsid w:val="00132F5B"/>
    <w:rsid w:val="00140763"/>
    <w:rsid w:val="0017147D"/>
    <w:rsid w:val="00174C99"/>
    <w:rsid w:val="001803C9"/>
    <w:rsid w:val="00184AD7"/>
    <w:rsid w:val="00187612"/>
    <w:rsid w:val="00192B41"/>
    <w:rsid w:val="001A5D69"/>
    <w:rsid w:val="001A66FA"/>
    <w:rsid w:val="001B1988"/>
    <w:rsid w:val="001B7686"/>
    <w:rsid w:val="001C0598"/>
    <w:rsid w:val="001D31CD"/>
    <w:rsid w:val="001F522C"/>
    <w:rsid w:val="0020439F"/>
    <w:rsid w:val="00204F34"/>
    <w:rsid w:val="00211BB8"/>
    <w:rsid w:val="00212D9E"/>
    <w:rsid w:val="00226FA3"/>
    <w:rsid w:val="0023461C"/>
    <w:rsid w:val="00237129"/>
    <w:rsid w:val="00237351"/>
    <w:rsid w:val="00250314"/>
    <w:rsid w:val="00250D50"/>
    <w:rsid w:val="00256460"/>
    <w:rsid w:val="002718DB"/>
    <w:rsid w:val="00274240"/>
    <w:rsid w:val="0027659B"/>
    <w:rsid w:val="002920F8"/>
    <w:rsid w:val="002953A9"/>
    <w:rsid w:val="002A2A9F"/>
    <w:rsid w:val="002A4E84"/>
    <w:rsid w:val="002A6C96"/>
    <w:rsid w:val="002A733D"/>
    <w:rsid w:val="002B7652"/>
    <w:rsid w:val="002C2E86"/>
    <w:rsid w:val="002D4485"/>
    <w:rsid w:val="002E4DAF"/>
    <w:rsid w:val="002F327F"/>
    <w:rsid w:val="002F75BA"/>
    <w:rsid w:val="00300636"/>
    <w:rsid w:val="00305B15"/>
    <w:rsid w:val="00310F1F"/>
    <w:rsid w:val="00313187"/>
    <w:rsid w:val="00331BCA"/>
    <w:rsid w:val="0034051A"/>
    <w:rsid w:val="0034365A"/>
    <w:rsid w:val="00350E18"/>
    <w:rsid w:val="00361AE7"/>
    <w:rsid w:val="0036485F"/>
    <w:rsid w:val="0037448B"/>
    <w:rsid w:val="003756D9"/>
    <w:rsid w:val="003805B4"/>
    <w:rsid w:val="00386D69"/>
    <w:rsid w:val="00390CD7"/>
    <w:rsid w:val="003A71A8"/>
    <w:rsid w:val="003E536A"/>
    <w:rsid w:val="003E5439"/>
    <w:rsid w:val="003E7DED"/>
    <w:rsid w:val="003F6BD9"/>
    <w:rsid w:val="0040057B"/>
    <w:rsid w:val="00400A4C"/>
    <w:rsid w:val="00406CB6"/>
    <w:rsid w:val="00410236"/>
    <w:rsid w:val="00424109"/>
    <w:rsid w:val="004245AB"/>
    <w:rsid w:val="00452B8A"/>
    <w:rsid w:val="00452BAC"/>
    <w:rsid w:val="00453195"/>
    <w:rsid w:val="004542F3"/>
    <w:rsid w:val="00482663"/>
    <w:rsid w:val="00483178"/>
    <w:rsid w:val="00486F07"/>
    <w:rsid w:val="004A0298"/>
    <w:rsid w:val="004A7FAF"/>
    <w:rsid w:val="004C5E56"/>
    <w:rsid w:val="004E3FC4"/>
    <w:rsid w:val="004E4CCF"/>
    <w:rsid w:val="004E7B98"/>
    <w:rsid w:val="004F1516"/>
    <w:rsid w:val="004F1705"/>
    <w:rsid w:val="0050592B"/>
    <w:rsid w:val="005156F1"/>
    <w:rsid w:val="0051611B"/>
    <w:rsid w:val="00536D8B"/>
    <w:rsid w:val="00542E31"/>
    <w:rsid w:val="00552379"/>
    <w:rsid w:val="005629D8"/>
    <w:rsid w:val="00566AA5"/>
    <w:rsid w:val="00571653"/>
    <w:rsid w:val="005730EB"/>
    <w:rsid w:val="00574D55"/>
    <w:rsid w:val="00575118"/>
    <w:rsid w:val="00580FF9"/>
    <w:rsid w:val="0059765D"/>
    <w:rsid w:val="005A1B71"/>
    <w:rsid w:val="005C3194"/>
    <w:rsid w:val="005C73BE"/>
    <w:rsid w:val="005D56C2"/>
    <w:rsid w:val="005E0A96"/>
    <w:rsid w:val="005E12A6"/>
    <w:rsid w:val="005F7041"/>
    <w:rsid w:val="0061707B"/>
    <w:rsid w:val="006320DF"/>
    <w:rsid w:val="00641D35"/>
    <w:rsid w:val="0065055C"/>
    <w:rsid w:val="00661971"/>
    <w:rsid w:val="00665ED6"/>
    <w:rsid w:val="0066768F"/>
    <w:rsid w:val="0069040D"/>
    <w:rsid w:val="006C5FA7"/>
    <w:rsid w:val="006E25C2"/>
    <w:rsid w:val="006F1713"/>
    <w:rsid w:val="007011E4"/>
    <w:rsid w:val="00705559"/>
    <w:rsid w:val="007200CC"/>
    <w:rsid w:val="00724298"/>
    <w:rsid w:val="00725C8B"/>
    <w:rsid w:val="007374FD"/>
    <w:rsid w:val="00745F95"/>
    <w:rsid w:val="00747E23"/>
    <w:rsid w:val="00754833"/>
    <w:rsid w:val="007817F8"/>
    <w:rsid w:val="00794541"/>
    <w:rsid w:val="00795F21"/>
    <w:rsid w:val="007A19ED"/>
    <w:rsid w:val="007A341A"/>
    <w:rsid w:val="007A37B6"/>
    <w:rsid w:val="007A49E4"/>
    <w:rsid w:val="007B2FE7"/>
    <w:rsid w:val="007B3D29"/>
    <w:rsid w:val="007C09F7"/>
    <w:rsid w:val="007C2714"/>
    <w:rsid w:val="007C6794"/>
    <w:rsid w:val="007D1242"/>
    <w:rsid w:val="007D329C"/>
    <w:rsid w:val="007E63CF"/>
    <w:rsid w:val="007F35F9"/>
    <w:rsid w:val="007F510E"/>
    <w:rsid w:val="008019A0"/>
    <w:rsid w:val="00802923"/>
    <w:rsid w:val="00802BF4"/>
    <w:rsid w:val="00805B9C"/>
    <w:rsid w:val="00805F26"/>
    <w:rsid w:val="008121F6"/>
    <w:rsid w:val="00830945"/>
    <w:rsid w:val="00834262"/>
    <w:rsid w:val="008360E2"/>
    <w:rsid w:val="008448FF"/>
    <w:rsid w:val="00850EC2"/>
    <w:rsid w:val="00861886"/>
    <w:rsid w:val="00864E27"/>
    <w:rsid w:val="00871363"/>
    <w:rsid w:val="008828D4"/>
    <w:rsid w:val="00885A02"/>
    <w:rsid w:val="008860B5"/>
    <w:rsid w:val="00886813"/>
    <w:rsid w:val="00890399"/>
    <w:rsid w:val="0089455F"/>
    <w:rsid w:val="008A003A"/>
    <w:rsid w:val="008B7FB4"/>
    <w:rsid w:val="008C146B"/>
    <w:rsid w:val="008E5E74"/>
    <w:rsid w:val="008F2530"/>
    <w:rsid w:val="008F6B95"/>
    <w:rsid w:val="00901D73"/>
    <w:rsid w:val="009022B6"/>
    <w:rsid w:val="00904E8A"/>
    <w:rsid w:val="00921F5F"/>
    <w:rsid w:val="00924EF4"/>
    <w:rsid w:val="0093005D"/>
    <w:rsid w:val="00933825"/>
    <w:rsid w:val="00934130"/>
    <w:rsid w:val="0093446E"/>
    <w:rsid w:val="00934FC1"/>
    <w:rsid w:val="0094070E"/>
    <w:rsid w:val="0094626D"/>
    <w:rsid w:val="00951170"/>
    <w:rsid w:val="00954DD9"/>
    <w:rsid w:val="00955494"/>
    <w:rsid w:val="00957588"/>
    <w:rsid w:val="00966C47"/>
    <w:rsid w:val="009722F6"/>
    <w:rsid w:val="00975AFD"/>
    <w:rsid w:val="0099000C"/>
    <w:rsid w:val="009A5729"/>
    <w:rsid w:val="009C69D7"/>
    <w:rsid w:val="009F4B02"/>
    <w:rsid w:val="009F7B11"/>
    <w:rsid w:val="00A041A6"/>
    <w:rsid w:val="00A14599"/>
    <w:rsid w:val="00A22B82"/>
    <w:rsid w:val="00A32307"/>
    <w:rsid w:val="00A70847"/>
    <w:rsid w:val="00A70FAE"/>
    <w:rsid w:val="00A72565"/>
    <w:rsid w:val="00A72ABE"/>
    <w:rsid w:val="00A77F35"/>
    <w:rsid w:val="00A861A9"/>
    <w:rsid w:val="00A9711A"/>
    <w:rsid w:val="00AA35EF"/>
    <w:rsid w:val="00AA782A"/>
    <w:rsid w:val="00AB322A"/>
    <w:rsid w:val="00AB6D54"/>
    <w:rsid w:val="00AC17E9"/>
    <w:rsid w:val="00AD2B23"/>
    <w:rsid w:val="00AD4D4A"/>
    <w:rsid w:val="00AF47B8"/>
    <w:rsid w:val="00B06CD5"/>
    <w:rsid w:val="00B06D4A"/>
    <w:rsid w:val="00B13139"/>
    <w:rsid w:val="00B15BCF"/>
    <w:rsid w:val="00B269F9"/>
    <w:rsid w:val="00B27619"/>
    <w:rsid w:val="00B337DD"/>
    <w:rsid w:val="00B4377C"/>
    <w:rsid w:val="00B70AE5"/>
    <w:rsid w:val="00B734AA"/>
    <w:rsid w:val="00B74305"/>
    <w:rsid w:val="00B75A3D"/>
    <w:rsid w:val="00B760FD"/>
    <w:rsid w:val="00B80DE3"/>
    <w:rsid w:val="00B821AD"/>
    <w:rsid w:val="00B83A37"/>
    <w:rsid w:val="00B856D1"/>
    <w:rsid w:val="00B939BD"/>
    <w:rsid w:val="00BA0825"/>
    <w:rsid w:val="00BA48BA"/>
    <w:rsid w:val="00BB313C"/>
    <w:rsid w:val="00BC13F3"/>
    <w:rsid w:val="00BC463A"/>
    <w:rsid w:val="00BD07E0"/>
    <w:rsid w:val="00BD237A"/>
    <w:rsid w:val="00BD2910"/>
    <w:rsid w:val="00BD5BBE"/>
    <w:rsid w:val="00BE2C23"/>
    <w:rsid w:val="00BE5D65"/>
    <w:rsid w:val="00BF1691"/>
    <w:rsid w:val="00BF5A1D"/>
    <w:rsid w:val="00BF5A47"/>
    <w:rsid w:val="00C145DA"/>
    <w:rsid w:val="00C2218E"/>
    <w:rsid w:val="00C266B7"/>
    <w:rsid w:val="00C4660E"/>
    <w:rsid w:val="00C57814"/>
    <w:rsid w:val="00C639F8"/>
    <w:rsid w:val="00C71217"/>
    <w:rsid w:val="00C7763A"/>
    <w:rsid w:val="00C80361"/>
    <w:rsid w:val="00CB76BC"/>
    <w:rsid w:val="00CC12EF"/>
    <w:rsid w:val="00CC1AAB"/>
    <w:rsid w:val="00CC4243"/>
    <w:rsid w:val="00CD0C6C"/>
    <w:rsid w:val="00CD35D2"/>
    <w:rsid w:val="00CE05D0"/>
    <w:rsid w:val="00CE2CB4"/>
    <w:rsid w:val="00CE4EAC"/>
    <w:rsid w:val="00CE5406"/>
    <w:rsid w:val="00CF7330"/>
    <w:rsid w:val="00D0594D"/>
    <w:rsid w:val="00D066CF"/>
    <w:rsid w:val="00D078FC"/>
    <w:rsid w:val="00D21884"/>
    <w:rsid w:val="00D267AE"/>
    <w:rsid w:val="00D31E17"/>
    <w:rsid w:val="00D41462"/>
    <w:rsid w:val="00D70F91"/>
    <w:rsid w:val="00D73F12"/>
    <w:rsid w:val="00D7439F"/>
    <w:rsid w:val="00D77CC3"/>
    <w:rsid w:val="00D83ED2"/>
    <w:rsid w:val="00DA0E52"/>
    <w:rsid w:val="00DA19C3"/>
    <w:rsid w:val="00DA1D22"/>
    <w:rsid w:val="00DA3E96"/>
    <w:rsid w:val="00DB2394"/>
    <w:rsid w:val="00DB3D96"/>
    <w:rsid w:val="00DC33D8"/>
    <w:rsid w:val="00DD4D2C"/>
    <w:rsid w:val="00DD52C8"/>
    <w:rsid w:val="00DD71AF"/>
    <w:rsid w:val="00DE47D3"/>
    <w:rsid w:val="00DE5D59"/>
    <w:rsid w:val="00DF509E"/>
    <w:rsid w:val="00E16A2D"/>
    <w:rsid w:val="00E24B3D"/>
    <w:rsid w:val="00E31701"/>
    <w:rsid w:val="00E428FE"/>
    <w:rsid w:val="00E4709F"/>
    <w:rsid w:val="00E8694E"/>
    <w:rsid w:val="00E87690"/>
    <w:rsid w:val="00E91107"/>
    <w:rsid w:val="00E92C85"/>
    <w:rsid w:val="00E975B9"/>
    <w:rsid w:val="00EA11DE"/>
    <w:rsid w:val="00EA27FC"/>
    <w:rsid w:val="00EA397C"/>
    <w:rsid w:val="00ED3165"/>
    <w:rsid w:val="00ED4972"/>
    <w:rsid w:val="00ED7486"/>
    <w:rsid w:val="00EE0B2B"/>
    <w:rsid w:val="00EE1EA3"/>
    <w:rsid w:val="00EE741B"/>
    <w:rsid w:val="00EF6B6B"/>
    <w:rsid w:val="00F017C5"/>
    <w:rsid w:val="00F01993"/>
    <w:rsid w:val="00F11313"/>
    <w:rsid w:val="00F13EA8"/>
    <w:rsid w:val="00F20811"/>
    <w:rsid w:val="00F2201D"/>
    <w:rsid w:val="00F23D1A"/>
    <w:rsid w:val="00F46477"/>
    <w:rsid w:val="00F47A2B"/>
    <w:rsid w:val="00F50B91"/>
    <w:rsid w:val="00F54F7A"/>
    <w:rsid w:val="00F632A6"/>
    <w:rsid w:val="00F65533"/>
    <w:rsid w:val="00F6561E"/>
    <w:rsid w:val="00F67173"/>
    <w:rsid w:val="00F673C5"/>
    <w:rsid w:val="00F76DCB"/>
    <w:rsid w:val="00F776F2"/>
    <w:rsid w:val="00F81972"/>
    <w:rsid w:val="00F82612"/>
    <w:rsid w:val="00F841BB"/>
    <w:rsid w:val="00F84697"/>
    <w:rsid w:val="00F850CF"/>
    <w:rsid w:val="00F90138"/>
    <w:rsid w:val="00F92258"/>
    <w:rsid w:val="00F9407E"/>
    <w:rsid w:val="00F968BF"/>
    <w:rsid w:val="00FA7B02"/>
    <w:rsid w:val="00FB1108"/>
    <w:rsid w:val="00FB41A3"/>
    <w:rsid w:val="00FB6679"/>
    <w:rsid w:val="00FC27ED"/>
    <w:rsid w:val="00FD1566"/>
    <w:rsid w:val="00FE23AD"/>
    <w:rsid w:val="00FE5408"/>
    <w:rsid w:val="00FF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234D"/>
  <w15:docId w15:val="{BCD9F2F5-10F8-4B3A-BC3A-C166AD51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D65"/>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7A19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7B98"/>
    <w:pPr>
      <w:keepNext/>
      <w:keepLines/>
      <w:spacing w:before="40" w:after="0" w:line="256" w:lineRule="auto"/>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7A19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A19ED"/>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9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E7B98"/>
    <w:rPr>
      <w:rFonts w:asciiTheme="minorHAnsi" w:eastAsiaTheme="majorEastAsia" w:hAnsiTheme="minorHAnsi" w:cstheme="majorBidi"/>
      <w:b/>
      <w:color w:val="2E74B5" w:themeColor="accent1" w:themeShade="BF"/>
      <w:sz w:val="24"/>
      <w:szCs w:val="26"/>
    </w:rPr>
  </w:style>
  <w:style w:type="character" w:customStyle="1" w:styleId="Heading3Char">
    <w:name w:val="Heading 3 Char"/>
    <w:basedOn w:val="DefaultParagraphFont"/>
    <w:link w:val="Heading3"/>
    <w:uiPriority w:val="9"/>
    <w:rsid w:val="007A19E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A19ED"/>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7F3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5F9"/>
    <w:rPr>
      <w:rFonts w:ascii="Segoe UI" w:hAnsi="Segoe UI" w:cs="Segoe UI"/>
      <w:sz w:val="18"/>
      <w:szCs w:val="18"/>
    </w:rPr>
  </w:style>
  <w:style w:type="paragraph" w:styleId="Header">
    <w:name w:val="header"/>
    <w:basedOn w:val="Normal"/>
    <w:link w:val="HeaderChar"/>
    <w:unhideWhenUsed/>
    <w:rsid w:val="0059765D"/>
    <w:pPr>
      <w:tabs>
        <w:tab w:val="center" w:pos="4680"/>
        <w:tab w:val="right" w:pos="9360"/>
      </w:tabs>
      <w:spacing w:after="0" w:line="240" w:lineRule="auto"/>
    </w:pPr>
  </w:style>
  <w:style w:type="character" w:customStyle="1" w:styleId="HeaderChar">
    <w:name w:val="Header Char"/>
    <w:basedOn w:val="DefaultParagraphFont"/>
    <w:link w:val="Header"/>
    <w:rsid w:val="0059765D"/>
    <w:rPr>
      <w:rFonts w:asciiTheme="minorHAnsi" w:hAnsiTheme="minorHAnsi"/>
    </w:rPr>
  </w:style>
  <w:style w:type="paragraph" w:styleId="Footer">
    <w:name w:val="footer"/>
    <w:basedOn w:val="Normal"/>
    <w:link w:val="FooterChar"/>
    <w:uiPriority w:val="99"/>
    <w:unhideWhenUsed/>
    <w:rsid w:val="00597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65D"/>
    <w:rPr>
      <w:rFonts w:asciiTheme="minorHAnsi" w:hAnsiTheme="minorHAnsi"/>
    </w:rPr>
  </w:style>
  <w:style w:type="paragraph" w:styleId="HTMLPreformatted">
    <w:name w:val="HTML Preformatted"/>
    <w:basedOn w:val="Normal"/>
    <w:link w:val="HTMLPreformattedChar"/>
    <w:uiPriority w:val="99"/>
    <w:unhideWhenUsed/>
    <w:rsid w:val="00112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12395"/>
    <w:rPr>
      <w:rFonts w:ascii="Courier New" w:eastAsia="Times New Roman" w:hAnsi="Courier New" w:cs="Courier New"/>
      <w:sz w:val="20"/>
      <w:szCs w:val="20"/>
    </w:rPr>
  </w:style>
  <w:style w:type="character" w:customStyle="1" w:styleId="y2iqfc">
    <w:name w:val="y2iqfc"/>
    <w:basedOn w:val="DefaultParagraphFont"/>
    <w:rsid w:val="00112395"/>
  </w:style>
  <w:style w:type="character" w:styleId="Hyperlink">
    <w:name w:val="Hyperlink"/>
    <w:basedOn w:val="DefaultParagraphFont"/>
    <w:uiPriority w:val="99"/>
    <w:unhideWhenUsed/>
    <w:rsid w:val="004E7B98"/>
    <w:rPr>
      <w:color w:val="0563C1" w:themeColor="hyperlink"/>
      <w:u w:val="single"/>
    </w:rPr>
  </w:style>
  <w:style w:type="paragraph" w:styleId="NormalWeb">
    <w:name w:val="Normal (Web)"/>
    <w:basedOn w:val="Normal"/>
    <w:uiPriority w:val="99"/>
    <w:unhideWhenUsed/>
    <w:rsid w:val="004E7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aliases w:val="Footnotes Char1,Footnotes Char Char1,Footnote Text Char Char Char,Footnotes Char Char Char Char,Footnote Char Char,Footnotes Char Char Char1, Footnote Char Char"/>
    <w:basedOn w:val="DefaultParagraphFont"/>
    <w:link w:val="FootnoteText"/>
    <w:uiPriority w:val="99"/>
    <w:locked/>
    <w:rsid w:val="004E7B98"/>
    <w:rPr>
      <w:rFonts w:asciiTheme="minorHAnsi" w:hAnsiTheme="minorHAnsi" w:cs="Calibri"/>
      <w:sz w:val="20"/>
      <w:szCs w:val="20"/>
    </w:rPr>
  </w:style>
  <w:style w:type="paragraph" w:styleId="FootnoteText">
    <w:name w:val="footnote text"/>
    <w:aliases w:val="Footnotes,Footnotes Char,Footnote Text Char Char,Footnotes Char Char Char,Footnote Char,Footnotes Char Char, Footnote Char"/>
    <w:basedOn w:val="Normal"/>
    <w:link w:val="FootnoteTextChar"/>
    <w:uiPriority w:val="99"/>
    <w:unhideWhenUsed/>
    <w:rsid w:val="004E7B98"/>
    <w:pPr>
      <w:spacing w:after="0" w:line="240" w:lineRule="auto"/>
    </w:pPr>
    <w:rPr>
      <w:rFonts w:cs="Calibri"/>
      <w:sz w:val="20"/>
      <w:szCs w:val="20"/>
    </w:rPr>
  </w:style>
  <w:style w:type="character" w:customStyle="1" w:styleId="FootnoteTextChar1">
    <w:name w:val="Footnote Text Char1"/>
    <w:aliases w:val="Footnotes Char2,Footnotes Char Char2,Footnote Text Char Char Char1,Footnotes Char Char Char Char1,Footnote Char Char1,Footnotes Char Char Char2"/>
    <w:basedOn w:val="DefaultParagraphFont"/>
    <w:uiPriority w:val="99"/>
    <w:semiHidden/>
    <w:rsid w:val="004E7B98"/>
    <w:rPr>
      <w:rFonts w:asciiTheme="minorHAnsi" w:hAnsiTheme="minorHAnsi"/>
      <w:sz w:val="20"/>
      <w:szCs w:val="20"/>
    </w:rPr>
  </w:style>
  <w:style w:type="character" w:customStyle="1" w:styleId="ListParagraphChar">
    <w:name w:val="List Paragraph Char"/>
    <w:aliases w:val="PDP DOCUMENT SUBTITLE Char,Paragraphe de liste PBLH Char,Table of contents numbered Char,Lapis Bulleted List Char,List Paragraph (numbered (a)) Char,Bullet Points Char,Liste Paragraf Char,Liststycke SKL Char,Normal bullet 2 Char"/>
    <w:link w:val="ListParagraph"/>
    <w:uiPriority w:val="34"/>
    <w:qFormat/>
    <w:locked/>
    <w:rsid w:val="004E7B98"/>
    <w:rPr>
      <w:rFonts w:asciiTheme="minorHAnsi" w:hAnsiTheme="minorHAnsi" w:cs="Calibri"/>
    </w:rPr>
  </w:style>
  <w:style w:type="paragraph" w:styleId="ListParagraph">
    <w:name w:val="List Paragraph"/>
    <w:aliases w:val="PDP DOCUMENT SUBTITLE,Paragraphe de liste PBLH,Table of contents numbered,Lapis Bulleted List,List Paragraph (numbered (a)),Bullet Points,Liste Paragraf,Liststycke SKL,Normal bullet 2,Bullet list,En tête 1,List Paragraph1,içindekiler vb,6"/>
    <w:basedOn w:val="Normal"/>
    <w:link w:val="ListParagraphChar"/>
    <w:uiPriority w:val="34"/>
    <w:qFormat/>
    <w:rsid w:val="004E7B98"/>
    <w:pPr>
      <w:spacing w:after="200" w:line="276" w:lineRule="auto"/>
      <w:ind w:left="720"/>
      <w:contextualSpacing/>
    </w:pPr>
    <w:rPr>
      <w:rFonts w:cs="Calibri"/>
    </w:rPr>
  </w:style>
  <w:style w:type="paragraph" w:customStyle="1" w:styleId="bnr-ttl">
    <w:name w:val="bnr-ttl"/>
    <w:basedOn w:val="Normal"/>
    <w:rsid w:val="004E7B9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4E7B98"/>
    <w:rPr>
      <w:vertAlign w:val="superscript"/>
    </w:rPr>
  </w:style>
  <w:style w:type="character" w:styleId="FollowedHyperlink">
    <w:name w:val="FollowedHyperlink"/>
    <w:basedOn w:val="DefaultParagraphFont"/>
    <w:uiPriority w:val="99"/>
    <w:semiHidden/>
    <w:unhideWhenUsed/>
    <w:rsid w:val="007A19ED"/>
    <w:rPr>
      <w:color w:val="954F72" w:themeColor="followedHyperlink"/>
      <w:u w:val="single"/>
    </w:rPr>
  </w:style>
  <w:style w:type="paragraph" w:customStyle="1" w:styleId="msonormal0">
    <w:name w:val="msonormal"/>
    <w:basedOn w:val="Normal"/>
    <w:uiPriority w:val="99"/>
    <w:rsid w:val="007A19E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7A19ED"/>
    <w:pPr>
      <w:spacing w:after="200" w:line="240" w:lineRule="auto"/>
    </w:pPr>
    <w:rPr>
      <w:sz w:val="20"/>
      <w:szCs w:val="20"/>
    </w:rPr>
  </w:style>
  <w:style w:type="character" w:customStyle="1" w:styleId="CommentTextChar">
    <w:name w:val="Comment Text Char"/>
    <w:basedOn w:val="DefaultParagraphFont"/>
    <w:link w:val="CommentText"/>
    <w:uiPriority w:val="99"/>
    <w:rsid w:val="007A19ED"/>
    <w:rPr>
      <w:rFonts w:asciiTheme="minorHAnsi" w:hAnsiTheme="minorHAnsi"/>
      <w:sz w:val="20"/>
      <w:szCs w:val="20"/>
    </w:rPr>
  </w:style>
  <w:style w:type="paragraph" w:styleId="Title">
    <w:name w:val="Title"/>
    <w:basedOn w:val="Normal"/>
    <w:next w:val="Normal"/>
    <w:link w:val="TitleChar"/>
    <w:uiPriority w:val="10"/>
    <w:qFormat/>
    <w:rsid w:val="007A19E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A19ED"/>
    <w:rPr>
      <w:rFonts w:asciiTheme="majorHAnsi" w:eastAsiaTheme="majorEastAsia" w:hAnsiTheme="majorHAnsi" w:cstheme="majorBidi"/>
      <w:color w:val="323E4F"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7A19ED"/>
    <w:rPr>
      <w:b/>
      <w:bCs/>
    </w:rPr>
  </w:style>
  <w:style w:type="character" w:customStyle="1" w:styleId="CommentSubjectChar">
    <w:name w:val="Comment Subject Char"/>
    <w:basedOn w:val="CommentTextChar"/>
    <w:link w:val="CommentSubject"/>
    <w:uiPriority w:val="99"/>
    <w:semiHidden/>
    <w:rsid w:val="007A19ED"/>
    <w:rPr>
      <w:rFonts w:asciiTheme="minorHAnsi" w:hAnsiTheme="minorHAnsi"/>
      <w:b/>
      <w:bCs/>
      <w:sz w:val="20"/>
      <w:szCs w:val="20"/>
    </w:rPr>
  </w:style>
  <w:style w:type="paragraph" w:styleId="NoSpacing">
    <w:name w:val="No Spacing"/>
    <w:uiPriority w:val="1"/>
    <w:qFormat/>
    <w:rsid w:val="007A19ED"/>
    <w:rPr>
      <w:rFonts w:asciiTheme="minorHAnsi" w:hAnsiTheme="minorHAnsi"/>
    </w:rPr>
  </w:style>
  <w:style w:type="paragraph" w:customStyle="1" w:styleId="BodyText23">
    <w:name w:val="Body Text 23"/>
    <w:basedOn w:val="Normal"/>
    <w:rsid w:val="007A19ED"/>
    <w:pPr>
      <w:widowControl w:val="0"/>
      <w:tabs>
        <w:tab w:val="left" w:pos="547"/>
      </w:tabs>
      <w:snapToGrid w:val="0"/>
      <w:spacing w:after="0" w:line="240" w:lineRule="auto"/>
    </w:pPr>
    <w:rPr>
      <w:rFonts w:ascii="Times New Roman" w:eastAsia="Times New Roman" w:hAnsi="Times New Roman" w:cs="Times New Roman"/>
      <w:szCs w:val="20"/>
    </w:rPr>
  </w:style>
  <w:style w:type="paragraph" w:customStyle="1" w:styleId="m168692539939933712m1562602020031427665m1365121621130781357gmail-msolistparagraph">
    <w:name w:val="m_168692539939933712m_1562602020031427665m_1365121621130781357gmail-msolistparagraph"/>
    <w:basedOn w:val="Normal"/>
    <w:rsid w:val="007A1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7A1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7A1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7A1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A19ED"/>
    <w:pPr>
      <w:autoSpaceDE w:val="0"/>
      <w:autoSpaceDN w:val="0"/>
      <w:adjustRightInd w:val="0"/>
    </w:pPr>
    <w:rPr>
      <w:rFonts w:ascii="Calibri" w:hAnsi="Calibri" w:cs="Calibri"/>
      <w:color w:val="000000"/>
      <w:sz w:val="24"/>
      <w:szCs w:val="24"/>
    </w:rPr>
  </w:style>
  <w:style w:type="paragraph" w:customStyle="1" w:styleId="v1msonormal">
    <w:name w:val="v1msonormal"/>
    <w:basedOn w:val="Normal"/>
    <w:rsid w:val="007A1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umGrid21">
    <w:name w:val="Medium Grid 21"/>
    <w:uiPriority w:val="1"/>
    <w:qFormat/>
    <w:rsid w:val="007A19ED"/>
    <w:pPr>
      <w:widowControl w:val="0"/>
      <w:overflowPunct w:val="0"/>
      <w:adjustRightInd w:val="0"/>
    </w:pPr>
    <w:rPr>
      <w:rFonts w:ascii="Times New Roman" w:eastAsia="Times New Roman" w:hAnsi="Times New Roman" w:cs="Times New Roman"/>
      <w:kern w:val="28"/>
      <w:sz w:val="24"/>
      <w:szCs w:val="24"/>
      <w:lang w:val="sr-Latn-BA" w:eastAsia="sr-Latn-BA"/>
    </w:rPr>
  </w:style>
  <w:style w:type="character" w:styleId="CommentReference">
    <w:name w:val="annotation reference"/>
    <w:basedOn w:val="DefaultParagraphFont"/>
    <w:uiPriority w:val="99"/>
    <w:semiHidden/>
    <w:unhideWhenUsed/>
    <w:rsid w:val="007A19ED"/>
    <w:rPr>
      <w:sz w:val="16"/>
      <w:szCs w:val="16"/>
    </w:rPr>
  </w:style>
  <w:style w:type="character" w:customStyle="1" w:styleId="FontStyle49">
    <w:name w:val="Font Style49"/>
    <w:uiPriority w:val="99"/>
    <w:rsid w:val="007A19ED"/>
    <w:rPr>
      <w:rFonts w:ascii="Trebuchet MS" w:hAnsi="Trebuchet MS" w:cs="Trebuchet MS" w:hint="default"/>
      <w:color w:val="000000"/>
      <w:sz w:val="22"/>
      <w:szCs w:val="22"/>
    </w:rPr>
  </w:style>
  <w:style w:type="character" w:customStyle="1" w:styleId="apple-converted-space">
    <w:name w:val="apple-converted-space"/>
    <w:basedOn w:val="DefaultParagraphFont"/>
    <w:rsid w:val="007A19ED"/>
  </w:style>
  <w:style w:type="table" w:styleId="TableGrid">
    <w:name w:val="Table Grid"/>
    <w:basedOn w:val="TableNormal"/>
    <w:uiPriority w:val="39"/>
    <w:rsid w:val="007A19ED"/>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7A19ED"/>
    <w:rPr>
      <w:rFonts w:asciiTheme="minorHAnsi" w:hAnsiTheme="minorHAnsi"/>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52">
    <w:name w:val="Grid Table 5 Dark - Accent 52"/>
    <w:basedOn w:val="TableNormal"/>
    <w:uiPriority w:val="50"/>
    <w:rsid w:val="007A19ED"/>
    <w:rPr>
      <w:rFonts w:asciiTheme="minorHAnsi" w:hAnsiTheme="minorHAnsi"/>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31">
    <w:name w:val="Grid Table 5 Dark - Accent 131"/>
    <w:basedOn w:val="TableNormal"/>
    <w:uiPriority w:val="50"/>
    <w:rsid w:val="007A19ED"/>
    <w:rPr>
      <w:rFonts w:asciiTheme="minorHAnsi" w:hAnsiTheme="minorHAnsi"/>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Strong">
    <w:name w:val="Strong"/>
    <w:basedOn w:val="DefaultParagraphFont"/>
    <w:uiPriority w:val="22"/>
    <w:qFormat/>
    <w:rsid w:val="00FE23AD"/>
    <w:rPr>
      <w:b/>
      <w:bCs/>
    </w:rPr>
  </w:style>
  <w:style w:type="table" w:customStyle="1" w:styleId="GridTable5Dark-Accent51">
    <w:name w:val="Grid Table 5 Dark - Accent 51"/>
    <w:basedOn w:val="TableNormal"/>
    <w:uiPriority w:val="50"/>
    <w:rsid w:val="00FE23AD"/>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Emphasis">
    <w:name w:val="Emphasis"/>
    <w:basedOn w:val="DefaultParagraphFont"/>
    <w:uiPriority w:val="20"/>
    <w:qFormat/>
    <w:rsid w:val="00FE23AD"/>
    <w:rPr>
      <w:i/>
      <w:iCs/>
    </w:rPr>
  </w:style>
  <w:style w:type="paragraph" w:styleId="TOCHeading">
    <w:name w:val="TOC Heading"/>
    <w:basedOn w:val="Heading1"/>
    <w:next w:val="Normal"/>
    <w:uiPriority w:val="39"/>
    <w:unhideWhenUsed/>
    <w:qFormat/>
    <w:rsid w:val="00FE23AD"/>
    <w:pPr>
      <w:outlineLvl w:val="9"/>
    </w:pPr>
  </w:style>
  <w:style w:type="paragraph" w:styleId="TOC1">
    <w:name w:val="toc 1"/>
    <w:basedOn w:val="Normal"/>
    <w:next w:val="Normal"/>
    <w:autoRedefine/>
    <w:uiPriority w:val="39"/>
    <w:unhideWhenUsed/>
    <w:rsid w:val="00FE23AD"/>
    <w:pPr>
      <w:spacing w:after="100"/>
    </w:pPr>
  </w:style>
  <w:style w:type="paragraph" w:styleId="TOC2">
    <w:name w:val="toc 2"/>
    <w:basedOn w:val="Normal"/>
    <w:next w:val="Normal"/>
    <w:autoRedefine/>
    <w:uiPriority w:val="39"/>
    <w:unhideWhenUsed/>
    <w:rsid w:val="00FE23AD"/>
    <w:pPr>
      <w:tabs>
        <w:tab w:val="left" w:pos="880"/>
        <w:tab w:val="right" w:leader="underscore" w:pos="9350"/>
      </w:tabs>
      <w:spacing w:after="100"/>
      <w:ind w:left="220"/>
    </w:pPr>
    <w:rPr>
      <w:rFonts w:eastAsia="Times New Roman" w:cstheme="minorHAnsi"/>
      <w:b/>
      <w:bCs/>
      <w:noProof/>
    </w:rPr>
  </w:style>
  <w:style w:type="paragraph" w:styleId="TOC3">
    <w:name w:val="toc 3"/>
    <w:basedOn w:val="Normal"/>
    <w:next w:val="Normal"/>
    <w:autoRedefine/>
    <w:uiPriority w:val="39"/>
    <w:unhideWhenUsed/>
    <w:rsid w:val="00FE23AD"/>
    <w:pPr>
      <w:spacing w:after="100"/>
      <w:ind w:left="440"/>
    </w:pPr>
  </w:style>
  <w:style w:type="table" w:customStyle="1" w:styleId="GridTable5Dark-Accent12">
    <w:name w:val="Grid Table 5 Dark - Accent 12"/>
    <w:basedOn w:val="TableNormal"/>
    <w:uiPriority w:val="50"/>
    <w:rsid w:val="00FE23AD"/>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UnresolvedMention1">
    <w:name w:val="Unresolved Mention1"/>
    <w:basedOn w:val="DefaultParagraphFont"/>
    <w:uiPriority w:val="99"/>
    <w:semiHidden/>
    <w:unhideWhenUsed/>
    <w:rsid w:val="00FE23AD"/>
    <w:rPr>
      <w:color w:val="605E5C"/>
      <w:shd w:val="clear" w:color="auto" w:fill="E1DFDD"/>
    </w:rPr>
  </w:style>
  <w:style w:type="table" w:customStyle="1" w:styleId="GridTable5Dark-Accent13">
    <w:name w:val="Grid Table 5 Dark - Accent 13"/>
    <w:basedOn w:val="TableNormal"/>
    <w:uiPriority w:val="50"/>
    <w:rsid w:val="00FE23AD"/>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53">
    <w:name w:val="Grid Table 5 Dark - Accent 53"/>
    <w:basedOn w:val="TableNormal"/>
    <w:uiPriority w:val="50"/>
    <w:rsid w:val="00FE23AD"/>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UnresolvedMention2">
    <w:name w:val="Unresolved Mention2"/>
    <w:basedOn w:val="DefaultParagraphFont"/>
    <w:uiPriority w:val="99"/>
    <w:semiHidden/>
    <w:unhideWhenUsed/>
    <w:rsid w:val="00FE23AD"/>
    <w:rPr>
      <w:color w:val="605E5C"/>
      <w:shd w:val="clear" w:color="auto" w:fill="E1DFDD"/>
    </w:rPr>
  </w:style>
  <w:style w:type="table" w:customStyle="1" w:styleId="TableGrid1">
    <w:name w:val="Table Grid1"/>
    <w:basedOn w:val="TableNormal"/>
    <w:next w:val="TableGrid"/>
    <w:uiPriority w:val="39"/>
    <w:rsid w:val="00FE2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31">
    <w:name w:val="Grid Table 5 Dark - Accent 531"/>
    <w:basedOn w:val="TableNormal"/>
    <w:uiPriority w:val="50"/>
    <w:rsid w:val="00FE23AD"/>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UnresolvedMention3">
    <w:name w:val="Unresolved Mention3"/>
    <w:basedOn w:val="DefaultParagraphFont"/>
    <w:uiPriority w:val="99"/>
    <w:semiHidden/>
    <w:unhideWhenUsed/>
    <w:rsid w:val="00FE23AD"/>
    <w:rPr>
      <w:color w:val="605E5C"/>
      <w:shd w:val="clear" w:color="auto" w:fill="E1DFDD"/>
    </w:rPr>
  </w:style>
  <w:style w:type="character" w:customStyle="1" w:styleId="UnresolvedMention4">
    <w:name w:val="Unresolved Mention4"/>
    <w:basedOn w:val="DefaultParagraphFont"/>
    <w:uiPriority w:val="99"/>
    <w:semiHidden/>
    <w:unhideWhenUsed/>
    <w:rsid w:val="00FE23AD"/>
    <w:rPr>
      <w:color w:val="605E5C"/>
      <w:shd w:val="clear" w:color="auto" w:fill="E1DFDD"/>
    </w:rPr>
  </w:style>
  <w:style w:type="character" w:customStyle="1" w:styleId="UnresolvedMention5">
    <w:name w:val="Unresolved Mention5"/>
    <w:basedOn w:val="DefaultParagraphFont"/>
    <w:uiPriority w:val="99"/>
    <w:semiHidden/>
    <w:unhideWhenUsed/>
    <w:rsid w:val="00FE23AD"/>
    <w:rPr>
      <w:color w:val="605E5C"/>
      <w:shd w:val="clear" w:color="auto" w:fill="E1DFDD"/>
    </w:rPr>
  </w:style>
  <w:style w:type="paragraph" w:styleId="Revision">
    <w:name w:val="Revision"/>
    <w:hidden/>
    <w:uiPriority w:val="99"/>
    <w:semiHidden/>
    <w:rsid w:val="00FE23AD"/>
    <w:rPr>
      <w:rFonts w:asciiTheme="minorHAnsi" w:hAnsiTheme="minorHAnsi"/>
    </w:rPr>
  </w:style>
  <w:style w:type="character" w:customStyle="1" w:styleId="UnresolvedMention6">
    <w:name w:val="Unresolved Mention6"/>
    <w:basedOn w:val="DefaultParagraphFont"/>
    <w:uiPriority w:val="99"/>
    <w:semiHidden/>
    <w:unhideWhenUsed/>
    <w:rsid w:val="00FE23AD"/>
    <w:rPr>
      <w:color w:val="605E5C"/>
      <w:shd w:val="clear" w:color="auto" w:fill="E1DFDD"/>
    </w:rPr>
  </w:style>
  <w:style w:type="character" w:customStyle="1" w:styleId="UnresolvedMention7">
    <w:name w:val="Unresolved Mention7"/>
    <w:basedOn w:val="DefaultParagraphFont"/>
    <w:uiPriority w:val="99"/>
    <w:semiHidden/>
    <w:unhideWhenUsed/>
    <w:rsid w:val="00FE23AD"/>
    <w:rPr>
      <w:color w:val="605E5C"/>
      <w:shd w:val="clear" w:color="auto" w:fill="E1DFDD"/>
    </w:rPr>
  </w:style>
  <w:style w:type="table" w:customStyle="1" w:styleId="TableGrid2">
    <w:name w:val="Table Grid2"/>
    <w:basedOn w:val="TableNormal"/>
    <w:next w:val="TableGrid"/>
    <w:uiPriority w:val="59"/>
    <w:rsid w:val="00FE23A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FE23AD"/>
    <w:pPr>
      <w:spacing w:after="200" w:line="240" w:lineRule="auto"/>
    </w:pPr>
    <w:rPr>
      <w:b/>
      <w:bCs/>
      <w:color w:val="5B9BD5" w:themeColor="accent1"/>
      <w:sz w:val="18"/>
      <w:szCs w:val="18"/>
    </w:rPr>
  </w:style>
  <w:style w:type="table" w:customStyle="1" w:styleId="TableGrid21">
    <w:name w:val="Table Grid21"/>
    <w:basedOn w:val="TableNormal"/>
    <w:next w:val="TableGrid"/>
    <w:uiPriority w:val="59"/>
    <w:rsid w:val="00FE23A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23AD"/>
    <w:rPr>
      <w:color w:val="808080"/>
    </w:rPr>
  </w:style>
  <w:style w:type="character" w:customStyle="1" w:styleId="UnresolvedMention8">
    <w:name w:val="Unresolved Mention8"/>
    <w:basedOn w:val="DefaultParagraphFont"/>
    <w:uiPriority w:val="99"/>
    <w:semiHidden/>
    <w:unhideWhenUsed/>
    <w:rsid w:val="00FE23AD"/>
    <w:rPr>
      <w:color w:val="605E5C"/>
      <w:shd w:val="clear" w:color="auto" w:fill="E1DFDD"/>
    </w:rPr>
  </w:style>
  <w:style w:type="numbering" w:customStyle="1" w:styleId="NoList1">
    <w:name w:val="No List1"/>
    <w:next w:val="NoList"/>
    <w:uiPriority w:val="99"/>
    <w:semiHidden/>
    <w:unhideWhenUsed/>
    <w:rsid w:val="00FE23AD"/>
  </w:style>
  <w:style w:type="table" w:customStyle="1" w:styleId="TableGrid3">
    <w:name w:val="Table Grid3"/>
    <w:basedOn w:val="TableNormal"/>
    <w:next w:val="TableGrid"/>
    <w:uiPriority w:val="39"/>
    <w:rsid w:val="00FE2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E23AD"/>
  </w:style>
  <w:style w:type="table" w:customStyle="1" w:styleId="TableGrid4">
    <w:name w:val="Table Grid4"/>
    <w:basedOn w:val="TableNormal"/>
    <w:next w:val="TableGrid"/>
    <w:uiPriority w:val="39"/>
    <w:rsid w:val="00FE23A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
    <w:name w:val="Grid Table 5 Dark - Accent 511"/>
    <w:basedOn w:val="TableNormal"/>
    <w:uiPriority w:val="50"/>
    <w:rsid w:val="00FE23AD"/>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
    <w:name w:val="Grid Table 5 Dark - Accent 111"/>
    <w:basedOn w:val="TableNormal"/>
    <w:uiPriority w:val="50"/>
    <w:rsid w:val="00FE23AD"/>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521">
    <w:name w:val="Grid Table 5 Dark - Accent 521"/>
    <w:basedOn w:val="TableNormal"/>
    <w:uiPriority w:val="50"/>
    <w:rsid w:val="00FE23AD"/>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21">
    <w:name w:val="Grid Table 5 Dark - Accent 121"/>
    <w:basedOn w:val="TableNormal"/>
    <w:uiPriority w:val="50"/>
    <w:rsid w:val="00FE23AD"/>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132">
    <w:name w:val="Grid Table 5 Dark - Accent 132"/>
    <w:basedOn w:val="TableNormal"/>
    <w:uiPriority w:val="50"/>
    <w:rsid w:val="00FE23AD"/>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532">
    <w:name w:val="Grid Table 5 Dark - Accent 532"/>
    <w:basedOn w:val="TableNormal"/>
    <w:uiPriority w:val="50"/>
    <w:rsid w:val="00FE23AD"/>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1">
    <w:name w:val="Table Grid11"/>
    <w:basedOn w:val="TableNormal"/>
    <w:next w:val="TableGrid"/>
    <w:uiPriority w:val="39"/>
    <w:rsid w:val="00FE2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311">
    <w:name w:val="Grid Table 5 Dark - Accent 1311"/>
    <w:basedOn w:val="TableNormal"/>
    <w:uiPriority w:val="50"/>
    <w:rsid w:val="00FE23AD"/>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5311">
    <w:name w:val="Grid Table 5 Dark - Accent 5311"/>
    <w:basedOn w:val="TableNormal"/>
    <w:uiPriority w:val="50"/>
    <w:rsid w:val="00FE23AD"/>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22">
    <w:name w:val="Table Grid22"/>
    <w:basedOn w:val="TableNormal"/>
    <w:next w:val="TableGrid"/>
    <w:uiPriority w:val="59"/>
    <w:rsid w:val="00FE23A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FE23A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FE23AD"/>
    <w:pPr>
      <w:spacing w:after="100"/>
      <w:ind w:left="660"/>
    </w:pPr>
    <w:rPr>
      <w:rFonts w:eastAsiaTheme="minorEastAsia"/>
    </w:rPr>
  </w:style>
  <w:style w:type="paragraph" w:styleId="TOC5">
    <w:name w:val="toc 5"/>
    <w:basedOn w:val="Normal"/>
    <w:next w:val="Normal"/>
    <w:autoRedefine/>
    <w:uiPriority w:val="39"/>
    <w:unhideWhenUsed/>
    <w:rsid w:val="00FE23AD"/>
    <w:pPr>
      <w:spacing w:after="100"/>
      <w:ind w:left="880"/>
    </w:pPr>
    <w:rPr>
      <w:rFonts w:eastAsiaTheme="minorEastAsia"/>
    </w:rPr>
  </w:style>
  <w:style w:type="paragraph" w:styleId="TOC6">
    <w:name w:val="toc 6"/>
    <w:basedOn w:val="Normal"/>
    <w:next w:val="Normal"/>
    <w:autoRedefine/>
    <w:uiPriority w:val="39"/>
    <w:unhideWhenUsed/>
    <w:rsid w:val="00FE23AD"/>
    <w:pPr>
      <w:spacing w:after="100"/>
      <w:ind w:left="1100"/>
    </w:pPr>
    <w:rPr>
      <w:rFonts w:eastAsiaTheme="minorEastAsia"/>
    </w:rPr>
  </w:style>
  <w:style w:type="paragraph" w:styleId="TOC7">
    <w:name w:val="toc 7"/>
    <w:basedOn w:val="Normal"/>
    <w:next w:val="Normal"/>
    <w:autoRedefine/>
    <w:uiPriority w:val="39"/>
    <w:unhideWhenUsed/>
    <w:rsid w:val="00FE23AD"/>
    <w:pPr>
      <w:spacing w:after="100"/>
      <w:ind w:left="1320"/>
    </w:pPr>
    <w:rPr>
      <w:rFonts w:eastAsiaTheme="minorEastAsia"/>
    </w:rPr>
  </w:style>
  <w:style w:type="paragraph" w:styleId="TOC8">
    <w:name w:val="toc 8"/>
    <w:basedOn w:val="Normal"/>
    <w:next w:val="Normal"/>
    <w:autoRedefine/>
    <w:uiPriority w:val="39"/>
    <w:unhideWhenUsed/>
    <w:rsid w:val="00FE23AD"/>
    <w:pPr>
      <w:spacing w:after="100"/>
      <w:ind w:left="1540"/>
    </w:pPr>
    <w:rPr>
      <w:rFonts w:eastAsiaTheme="minorEastAsia"/>
    </w:rPr>
  </w:style>
  <w:style w:type="paragraph" w:styleId="TOC9">
    <w:name w:val="toc 9"/>
    <w:basedOn w:val="Normal"/>
    <w:next w:val="Normal"/>
    <w:autoRedefine/>
    <w:uiPriority w:val="39"/>
    <w:unhideWhenUsed/>
    <w:rsid w:val="00FE23AD"/>
    <w:pPr>
      <w:spacing w:after="100"/>
      <w:ind w:left="1760"/>
    </w:pPr>
    <w:rPr>
      <w:rFonts w:eastAsiaTheme="minorEastAsia"/>
    </w:rPr>
  </w:style>
  <w:style w:type="character" w:customStyle="1" w:styleId="UnresolvedMention9">
    <w:name w:val="Unresolved Mention9"/>
    <w:basedOn w:val="DefaultParagraphFont"/>
    <w:uiPriority w:val="99"/>
    <w:semiHidden/>
    <w:unhideWhenUsed/>
    <w:rsid w:val="00FE2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210916530">
      <w:bodyDiv w:val="1"/>
      <w:marLeft w:val="0"/>
      <w:marRight w:val="0"/>
      <w:marTop w:val="0"/>
      <w:marBottom w:val="0"/>
      <w:divBdr>
        <w:top w:val="none" w:sz="0" w:space="0" w:color="auto"/>
        <w:left w:val="none" w:sz="0" w:space="0" w:color="auto"/>
        <w:bottom w:val="none" w:sz="0" w:space="0" w:color="auto"/>
        <w:right w:val="none" w:sz="0" w:space="0" w:color="auto"/>
      </w:divBdr>
    </w:div>
    <w:div w:id="163001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me/dokumenta/a97c1693-5ee5-4799-a212-60f6b8eb514a" TargetMode="External"/><Relationship Id="rId2" Type="http://schemas.openxmlformats.org/officeDocument/2006/relationships/hyperlink" Target="https://www.poslodavci.org/biblioteka/publikacije/neformalna-ekonomija-u-crnoj-gori-stvaranje-ambijenta-za-odrzivi-razvoj-preduzeca-u-crnoj-gori" TargetMode="External"/><Relationship Id="rId1" Type="http://schemas.openxmlformats.org/officeDocument/2006/relationships/hyperlink" Target="https://www.eu.me/category/mne/info/press-info/press-i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DD1B9-CB13-483B-822D-5379C4C5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4047</Words>
  <Characters>23072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Bojanic</dc:creator>
  <cp:lastModifiedBy>Zorica Jovanović</cp:lastModifiedBy>
  <cp:revision>2</cp:revision>
  <cp:lastPrinted>2021-12-27T11:53:00Z</cp:lastPrinted>
  <dcterms:created xsi:type="dcterms:W3CDTF">2022-04-29T09:29:00Z</dcterms:created>
  <dcterms:modified xsi:type="dcterms:W3CDTF">2022-04-29T09:29:00Z</dcterms:modified>
</cp:coreProperties>
</file>