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30" w:rsidRPr="00320DF0" w:rsidRDefault="002A3D30">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658" w:type="dxa"/>
        <w:tblInd w:w="7081" w:type="dxa"/>
        <w:tblLayout w:type="fixed"/>
        <w:tblLook w:val="0400"/>
      </w:tblPr>
      <w:tblGrid>
        <w:gridCol w:w="850"/>
        <w:gridCol w:w="1808"/>
      </w:tblGrid>
      <w:tr w:rsidR="00DF2AD9" w:rsidRPr="00320DF0">
        <w:trPr>
          <w:cantSplit/>
          <w:tblHeader/>
        </w:trPr>
        <w:tc>
          <w:tcPr>
            <w:tcW w:w="850" w:type="dxa"/>
            <w:shd w:val="clear" w:color="auto" w:fill="auto"/>
            <w:vAlign w:val="center"/>
          </w:tcPr>
          <w:p w:rsidR="002A3D30" w:rsidRPr="00320DF0" w:rsidRDefault="00AD732B">
            <w:pPr>
              <w:pStyle w:val="Normal1"/>
              <w:jc w:val="right"/>
              <w:rPr>
                <w:rFonts w:ascii="Times New Roman" w:eastAsia="Times New Roman" w:hAnsi="Times New Roman" w:cs="Times New Roman"/>
                <w:color w:val="000000" w:themeColor="text1"/>
                <w:sz w:val="18"/>
                <w:szCs w:val="18"/>
              </w:rPr>
            </w:pPr>
            <w:r w:rsidRPr="00320DF0">
              <w:rPr>
                <w:rFonts w:ascii="Times New Roman" w:eastAsia="Times New Roman" w:hAnsi="Times New Roman" w:cs="Times New Roman"/>
                <w:color w:val="000000" w:themeColor="text1"/>
                <w:sz w:val="18"/>
                <w:szCs w:val="18"/>
              </w:rPr>
              <w:t xml:space="preserve">Broj: </w:t>
            </w:r>
          </w:p>
        </w:tc>
        <w:tc>
          <w:tcPr>
            <w:tcW w:w="1808" w:type="dxa"/>
            <w:shd w:val="clear" w:color="auto" w:fill="auto"/>
            <w:vAlign w:val="center"/>
          </w:tcPr>
          <w:p w:rsidR="002A3D30" w:rsidRPr="00320DF0" w:rsidRDefault="00AD732B" w:rsidP="0016380B">
            <w:pPr>
              <w:pStyle w:val="Normal1"/>
              <w:rPr>
                <w:rFonts w:ascii="Times New Roman" w:eastAsia="Times New Roman" w:hAnsi="Times New Roman" w:cs="Times New Roman"/>
                <w:color w:val="000000" w:themeColor="text1"/>
                <w:sz w:val="18"/>
                <w:szCs w:val="18"/>
              </w:rPr>
            </w:pPr>
            <w:r w:rsidRPr="00320DF0">
              <w:rPr>
                <w:rFonts w:ascii="Times New Roman" w:eastAsia="Times New Roman" w:hAnsi="Times New Roman" w:cs="Times New Roman"/>
                <w:color w:val="000000" w:themeColor="text1"/>
                <w:sz w:val="18"/>
                <w:szCs w:val="18"/>
              </w:rPr>
              <w:t xml:space="preserve">10 – </w:t>
            </w:r>
            <w:r w:rsidR="00873C2B">
              <w:rPr>
                <w:rFonts w:ascii="Times New Roman" w:eastAsia="Times New Roman" w:hAnsi="Times New Roman" w:cs="Times New Roman"/>
                <w:color w:val="000000" w:themeColor="text1"/>
                <w:sz w:val="18"/>
                <w:szCs w:val="18"/>
              </w:rPr>
              <w:t>139</w:t>
            </w:r>
          </w:p>
        </w:tc>
      </w:tr>
      <w:tr w:rsidR="00DF2AD9" w:rsidRPr="00320DF0">
        <w:trPr>
          <w:cantSplit/>
          <w:tblHeader/>
        </w:trPr>
        <w:tc>
          <w:tcPr>
            <w:tcW w:w="850" w:type="dxa"/>
            <w:shd w:val="clear" w:color="auto" w:fill="auto"/>
            <w:vAlign w:val="center"/>
          </w:tcPr>
          <w:p w:rsidR="002A3D30" w:rsidRPr="00320DF0" w:rsidRDefault="00AD732B">
            <w:pPr>
              <w:pStyle w:val="Normal1"/>
              <w:jc w:val="right"/>
              <w:rPr>
                <w:rFonts w:ascii="Times New Roman" w:eastAsia="Times New Roman" w:hAnsi="Times New Roman" w:cs="Times New Roman"/>
                <w:color w:val="000000" w:themeColor="text1"/>
                <w:sz w:val="18"/>
                <w:szCs w:val="18"/>
              </w:rPr>
            </w:pPr>
            <w:r w:rsidRPr="00320DF0">
              <w:rPr>
                <w:rFonts w:ascii="Times New Roman" w:eastAsia="Times New Roman" w:hAnsi="Times New Roman" w:cs="Times New Roman"/>
                <w:color w:val="000000" w:themeColor="text1"/>
                <w:sz w:val="18"/>
                <w:szCs w:val="18"/>
              </w:rPr>
              <w:t>Datum:</w:t>
            </w:r>
          </w:p>
        </w:tc>
        <w:tc>
          <w:tcPr>
            <w:tcW w:w="1808" w:type="dxa"/>
            <w:shd w:val="clear" w:color="auto" w:fill="auto"/>
            <w:vAlign w:val="center"/>
          </w:tcPr>
          <w:p w:rsidR="002A3D30" w:rsidRPr="00320DF0" w:rsidRDefault="0016380B" w:rsidP="0016380B">
            <w:pPr>
              <w:pStyle w:val="Normal1"/>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w:t>
            </w:r>
            <w:r w:rsidR="00EB649B" w:rsidRPr="00320DF0">
              <w:rPr>
                <w:rFonts w:ascii="Times New Roman" w:eastAsia="Times New Roman" w:hAnsi="Times New Roman" w:cs="Times New Roman"/>
                <w:color w:val="000000" w:themeColor="text1"/>
                <w:sz w:val="18"/>
                <w:szCs w:val="18"/>
              </w:rPr>
              <w:t>.</w:t>
            </w:r>
            <w:r>
              <w:rPr>
                <w:rFonts w:ascii="Times New Roman" w:eastAsia="Times New Roman" w:hAnsi="Times New Roman" w:cs="Times New Roman"/>
                <w:color w:val="000000" w:themeColor="text1"/>
                <w:sz w:val="18"/>
                <w:szCs w:val="18"/>
              </w:rPr>
              <w:t>0</w:t>
            </w:r>
            <w:r w:rsidR="005763D9" w:rsidRPr="00320DF0">
              <w:rPr>
                <w:rFonts w:ascii="Times New Roman" w:eastAsia="Times New Roman" w:hAnsi="Times New Roman" w:cs="Times New Roman"/>
                <w:color w:val="000000" w:themeColor="text1"/>
                <w:sz w:val="18"/>
                <w:szCs w:val="18"/>
              </w:rPr>
              <w:t>1</w:t>
            </w:r>
            <w:r w:rsidR="00EB649B" w:rsidRPr="00320DF0">
              <w:rPr>
                <w:rFonts w:ascii="Times New Roman" w:eastAsia="Times New Roman" w:hAnsi="Times New Roman" w:cs="Times New Roman"/>
                <w:color w:val="000000" w:themeColor="text1"/>
                <w:sz w:val="18"/>
                <w:szCs w:val="18"/>
              </w:rPr>
              <w:t>.2023.</w:t>
            </w:r>
            <w:r w:rsidR="00AD732B" w:rsidRPr="00320DF0">
              <w:rPr>
                <w:rFonts w:ascii="Times New Roman" w:eastAsia="Times New Roman" w:hAnsi="Times New Roman" w:cs="Times New Roman"/>
                <w:color w:val="000000" w:themeColor="text1"/>
                <w:sz w:val="18"/>
                <w:szCs w:val="18"/>
              </w:rPr>
              <w:t>godine</w:t>
            </w:r>
          </w:p>
        </w:tc>
      </w:tr>
    </w:tbl>
    <w:p w:rsidR="007C2266" w:rsidRPr="00320DF0" w:rsidRDefault="007C2266" w:rsidP="007C2266">
      <w:pPr>
        <w:jc w:val="both"/>
        <w:rPr>
          <w:rFonts w:ascii="Times New Roman" w:hAnsi="Times New Roman"/>
        </w:rPr>
      </w:pPr>
      <w:r w:rsidRPr="00320DF0">
        <w:rPr>
          <w:rFonts w:ascii="Times New Roman" w:hAnsi="Times New Roman"/>
        </w:rPr>
        <w:t>Uvaženi</w:t>
      </w:r>
      <w:r w:rsidR="00F16A81" w:rsidRPr="00320DF0">
        <w:rPr>
          <w:rFonts w:ascii="Times New Roman" w:hAnsi="Times New Roman"/>
        </w:rPr>
        <w:t>/a</w:t>
      </w:r>
      <w:r w:rsidRPr="00320DF0">
        <w:rPr>
          <w:rFonts w:ascii="Times New Roman" w:hAnsi="Times New Roman"/>
        </w:rPr>
        <w:t>,</w:t>
      </w:r>
    </w:p>
    <w:p w:rsidR="007C2266" w:rsidRPr="00320DF0" w:rsidRDefault="007C2266" w:rsidP="007C2266">
      <w:pPr>
        <w:jc w:val="both"/>
        <w:rPr>
          <w:rFonts w:ascii="Times New Roman" w:hAnsi="Times New Roman"/>
          <w:sz w:val="10"/>
          <w:szCs w:val="10"/>
        </w:rPr>
      </w:pPr>
    </w:p>
    <w:p w:rsidR="00893443" w:rsidRPr="001333DF" w:rsidRDefault="00893443" w:rsidP="007C2266">
      <w:pPr>
        <w:jc w:val="both"/>
        <w:rPr>
          <w:rFonts w:ascii="Times New Roman" w:hAnsi="Times New Roman"/>
          <w:sz w:val="10"/>
          <w:szCs w:val="10"/>
        </w:rPr>
      </w:pPr>
    </w:p>
    <w:p w:rsidR="007C2266" w:rsidRPr="00320DF0" w:rsidRDefault="007C2266" w:rsidP="007C2266">
      <w:pPr>
        <w:jc w:val="both"/>
        <w:rPr>
          <w:rFonts w:ascii="Times New Roman" w:hAnsi="Times New Roman"/>
        </w:rPr>
      </w:pPr>
      <w:r w:rsidRPr="00320DF0">
        <w:rPr>
          <w:rFonts w:ascii="Times New Roman" w:hAnsi="Times New Roman"/>
        </w:rPr>
        <w:t>Privredna komora Crne Gore</w:t>
      </w:r>
      <w:r w:rsidR="00312D13" w:rsidRPr="00320DF0">
        <w:rPr>
          <w:rFonts w:ascii="Times New Roman" w:hAnsi="Times New Roman"/>
        </w:rPr>
        <w:t>,</w:t>
      </w:r>
      <w:r w:rsidR="00312D13" w:rsidRPr="00320DF0">
        <w:rPr>
          <w:rFonts w:ascii="Times New Roman" w:hAnsi="Times New Roman"/>
          <w:b/>
          <w:bCs/>
          <w:iCs/>
        </w:rPr>
        <w:t xml:space="preserve"> </w:t>
      </w:r>
      <w:r w:rsidR="00312D13" w:rsidRPr="005E2FDC">
        <w:rPr>
          <w:rFonts w:ascii="Times New Roman" w:hAnsi="Times New Roman"/>
          <w:bCs/>
          <w:iCs/>
        </w:rPr>
        <w:t xml:space="preserve">u </w:t>
      </w:r>
      <w:r w:rsidR="00312D13" w:rsidRPr="00F76944">
        <w:rPr>
          <w:rFonts w:ascii="Times New Roman" w:hAnsi="Times New Roman"/>
          <w:bCs/>
          <w:iCs/>
        </w:rPr>
        <w:t xml:space="preserve">saradnji sa </w:t>
      </w:r>
      <w:r w:rsidR="0088188A" w:rsidRPr="00F76944">
        <w:rPr>
          <w:rFonts w:ascii="Times New Roman" w:hAnsi="Times New Roman"/>
          <w:bCs/>
          <w:iCs/>
        </w:rPr>
        <w:t>Ministarstvom ekonomskog razvoja</w:t>
      </w:r>
      <w:r w:rsidR="002C4292" w:rsidRPr="00F76944">
        <w:rPr>
          <w:rFonts w:ascii="Times New Roman" w:hAnsi="Times New Roman"/>
          <w:bCs/>
          <w:iCs/>
        </w:rPr>
        <w:t xml:space="preserve"> </w:t>
      </w:r>
      <w:r w:rsidR="00F76944" w:rsidRPr="00F76944">
        <w:rPr>
          <w:rFonts w:ascii="Times New Roman" w:hAnsi="Times New Roman"/>
          <w:bCs/>
          <w:iCs/>
        </w:rPr>
        <w:t>-</w:t>
      </w:r>
      <w:r w:rsidR="0088188A" w:rsidRPr="00F76944">
        <w:rPr>
          <w:rFonts w:ascii="Times New Roman" w:hAnsi="Times New Roman"/>
          <w:bCs/>
          <w:iCs/>
        </w:rPr>
        <w:t xml:space="preserve"> Direkcijom za intelektualnu svojinu</w:t>
      </w:r>
      <w:r w:rsidRPr="00F76944">
        <w:rPr>
          <w:rFonts w:ascii="Times New Roman" w:hAnsi="Times New Roman"/>
        </w:rPr>
        <w:t xml:space="preserve">, </w:t>
      </w:r>
      <w:r w:rsidR="00636F01" w:rsidRPr="00F76944">
        <w:rPr>
          <w:rFonts w:ascii="Times New Roman" w:hAnsi="Times New Roman"/>
        </w:rPr>
        <w:t>u</w:t>
      </w:r>
      <w:r w:rsidR="00636F01" w:rsidRPr="00F76944">
        <w:rPr>
          <w:rFonts w:ascii="Times New Roman" w:hAnsi="Times New Roman"/>
          <w:b/>
        </w:rPr>
        <w:t xml:space="preserve"> </w:t>
      </w:r>
      <w:r w:rsidR="0088188A" w:rsidRPr="00F76944">
        <w:rPr>
          <w:rFonts w:ascii="Times New Roman" w:hAnsi="Times New Roman"/>
          <w:b/>
        </w:rPr>
        <w:t>srijedu 31.</w:t>
      </w:r>
      <w:r w:rsidR="005E2FDC" w:rsidRPr="00F76944">
        <w:rPr>
          <w:rFonts w:ascii="Times New Roman" w:hAnsi="Times New Roman"/>
          <w:b/>
        </w:rPr>
        <w:t xml:space="preserve"> </w:t>
      </w:r>
      <w:r w:rsidR="0088188A" w:rsidRPr="00F76944">
        <w:rPr>
          <w:rFonts w:ascii="Times New Roman" w:hAnsi="Times New Roman"/>
          <w:b/>
        </w:rPr>
        <w:t xml:space="preserve">januara </w:t>
      </w:r>
      <w:r w:rsidRPr="00F76944">
        <w:rPr>
          <w:rFonts w:ascii="Times New Roman" w:hAnsi="Times New Roman"/>
          <w:b/>
        </w:rPr>
        <w:t>202</w:t>
      </w:r>
      <w:r w:rsidR="0088188A" w:rsidRPr="00F76944">
        <w:rPr>
          <w:rFonts w:ascii="Times New Roman" w:hAnsi="Times New Roman"/>
          <w:b/>
        </w:rPr>
        <w:t>4</w:t>
      </w:r>
      <w:r w:rsidRPr="00F76944">
        <w:rPr>
          <w:rFonts w:ascii="Times New Roman" w:hAnsi="Times New Roman"/>
          <w:b/>
        </w:rPr>
        <w:t>. godine</w:t>
      </w:r>
      <w:r w:rsidRPr="00F76944">
        <w:rPr>
          <w:rFonts w:ascii="Times New Roman" w:hAnsi="Times New Roman"/>
        </w:rPr>
        <w:t xml:space="preserve">, </w:t>
      </w:r>
      <w:r w:rsidRPr="00F76944">
        <w:rPr>
          <w:rFonts w:ascii="Times New Roman" w:hAnsi="Times New Roman"/>
          <w:b/>
        </w:rPr>
        <w:t xml:space="preserve">sa početkom u </w:t>
      </w:r>
      <w:r w:rsidR="0088188A" w:rsidRPr="00F76944">
        <w:rPr>
          <w:rFonts w:ascii="Times New Roman" w:hAnsi="Times New Roman"/>
          <w:b/>
        </w:rPr>
        <w:t xml:space="preserve">10 </w:t>
      </w:r>
      <w:r w:rsidR="00896157" w:rsidRPr="00F76944">
        <w:rPr>
          <w:rFonts w:ascii="Times New Roman" w:hAnsi="Times New Roman"/>
          <w:b/>
        </w:rPr>
        <w:t>sati</w:t>
      </w:r>
      <w:r w:rsidRPr="00F76944">
        <w:rPr>
          <w:rFonts w:ascii="Times New Roman" w:hAnsi="Times New Roman"/>
        </w:rPr>
        <w:t>, u prostorijama Privredne komore Crne Gore (Novaka Miloševa 29/II, Podgorica), organizuje</w:t>
      </w:r>
      <w:r w:rsidRPr="00896157">
        <w:rPr>
          <w:rFonts w:ascii="Times New Roman" w:hAnsi="Times New Roman"/>
        </w:rPr>
        <w:t xml:space="preserve"> </w:t>
      </w:r>
      <w:r w:rsidR="00896157" w:rsidRPr="00896157">
        <w:rPr>
          <w:rFonts w:ascii="Times New Roman" w:hAnsi="Times New Roman"/>
        </w:rPr>
        <w:t>okrugli sto</w:t>
      </w:r>
      <w:r w:rsidRPr="00896157">
        <w:rPr>
          <w:rFonts w:ascii="Times New Roman" w:hAnsi="Times New Roman"/>
        </w:rPr>
        <w:t xml:space="preserve"> na temu</w:t>
      </w:r>
      <w:r w:rsidRPr="00320DF0">
        <w:rPr>
          <w:rFonts w:ascii="Times New Roman" w:hAnsi="Times New Roman"/>
        </w:rPr>
        <w:t xml:space="preserve">: </w:t>
      </w:r>
    </w:p>
    <w:p w:rsidR="00324866" w:rsidRPr="001333DF" w:rsidRDefault="00324866" w:rsidP="007C2266">
      <w:pPr>
        <w:jc w:val="both"/>
        <w:rPr>
          <w:rFonts w:ascii="Times New Roman" w:hAnsi="Times New Roman"/>
          <w:sz w:val="6"/>
          <w:szCs w:val="6"/>
        </w:rPr>
      </w:pPr>
    </w:p>
    <w:p w:rsidR="0016380B" w:rsidRPr="00320DF0" w:rsidRDefault="007C2266" w:rsidP="005E2FDC">
      <w:pPr>
        <w:spacing w:before="120" w:after="120"/>
        <w:jc w:val="center"/>
        <w:rPr>
          <w:rFonts w:ascii="Times New Roman" w:hAnsi="Times New Roman"/>
          <w:b/>
          <w:bCs/>
          <w:iCs/>
        </w:rPr>
      </w:pPr>
      <w:r w:rsidRPr="00320DF0">
        <w:rPr>
          <w:rFonts w:ascii="Times New Roman" w:hAnsi="Times New Roman"/>
          <w:b/>
          <w:bCs/>
          <w:iCs/>
        </w:rPr>
        <w:t>„</w:t>
      </w:r>
      <w:r w:rsidR="0088188A">
        <w:rPr>
          <w:rFonts w:ascii="Times New Roman" w:hAnsi="Times New Roman"/>
          <w:b/>
          <w:bCs/>
          <w:iCs/>
        </w:rPr>
        <w:t>Zaštita vizuelnog identiteta kroz žig i industrijski dizajn – procedure registracije</w:t>
      </w:r>
      <w:r w:rsidRPr="00320DF0">
        <w:rPr>
          <w:rFonts w:ascii="Times New Roman" w:hAnsi="Times New Roman"/>
          <w:b/>
          <w:bCs/>
          <w:iCs/>
        </w:rPr>
        <w:t>”</w:t>
      </w:r>
    </w:p>
    <w:p w:rsidR="007C2266" w:rsidRPr="001333DF" w:rsidRDefault="007C2266" w:rsidP="007C2266">
      <w:pPr>
        <w:jc w:val="center"/>
        <w:rPr>
          <w:rFonts w:ascii="Times New Roman" w:hAnsi="Times New Roman"/>
          <w:b/>
          <w:bCs/>
          <w:iCs/>
          <w:sz w:val="6"/>
          <w:szCs w:val="6"/>
        </w:rPr>
      </w:pPr>
    </w:p>
    <w:p w:rsidR="00F8231D" w:rsidRPr="00896157" w:rsidRDefault="00F8231D" w:rsidP="00896157">
      <w:pPr>
        <w:spacing w:after="120"/>
        <w:jc w:val="both"/>
        <w:rPr>
          <w:rFonts w:ascii="Times New Roman" w:hAnsi="Times New Roman"/>
        </w:rPr>
      </w:pPr>
      <w:r w:rsidRPr="00896157">
        <w:rPr>
          <w:rFonts w:ascii="Times New Roman" w:hAnsi="Times New Roman"/>
        </w:rPr>
        <w:t>Pojam intelektualne svojine označava posebna, specifična, prava koja imaju autori, pronalazači i ostali nosioci prava intelektualne svojine. Intelektualna svojina nije materijalno vlasništvo nad nekim predmetom, već je to pravo, odnosno skup ovlašćenja koje pravni poredak zemlje priznaje nosiocu prava intelektualne svojine. Pravilno upravljanje intelektualnom svojinom je značajan instrument rasta i progresa u savremenim društvima.</w:t>
      </w:r>
      <w:r w:rsidR="00896157" w:rsidRPr="00896157">
        <w:rPr>
          <w:rFonts w:ascii="Times New Roman" w:hAnsi="Times New Roman"/>
        </w:rPr>
        <w:t xml:space="preserve"> </w:t>
      </w:r>
      <w:r w:rsidRPr="00896157">
        <w:rPr>
          <w:rFonts w:ascii="Times New Roman" w:hAnsi="Times New Roman"/>
        </w:rPr>
        <w:t>Zaštita intelektualne svojine pomaže ekonomskom, kulturnom i socijalnom napretku društva i podstiče širenje znanja i širokog asortimana kvalitetnih proizvoda i usluga, a građanima daje garanciju za kvalitet i porijeklo robe.</w:t>
      </w:r>
    </w:p>
    <w:p w:rsidR="00896157" w:rsidRPr="005E2FDC" w:rsidRDefault="00D41C36" w:rsidP="00896157">
      <w:pPr>
        <w:spacing w:after="120"/>
        <w:jc w:val="both"/>
        <w:rPr>
          <w:rFonts w:ascii="Times New Roman" w:hAnsi="Times New Roman"/>
        </w:rPr>
      </w:pPr>
      <w:r w:rsidRPr="005E2FDC">
        <w:rPr>
          <w:rFonts w:ascii="Times New Roman" w:hAnsi="Times New Roman"/>
        </w:rPr>
        <w:t xml:space="preserve">Ova </w:t>
      </w:r>
      <w:r w:rsidR="0088188A" w:rsidRPr="005E2FDC">
        <w:rPr>
          <w:rFonts w:ascii="Times New Roman" w:hAnsi="Times New Roman"/>
        </w:rPr>
        <w:t xml:space="preserve">tema je </w:t>
      </w:r>
      <w:r w:rsidR="002329EF" w:rsidRPr="005E2FDC">
        <w:rPr>
          <w:rFonts w:ascii="Times New Roman" w:hAnsi="Times New Roman"/>
        </w:rPr>
        <w:t xml:space="preserve">namijenjena </w:t>
      </w:r>
      <w:r w:rsidR="0088188A" w:rsidRPr="005E2FDC">
        <w:rPr>
          <w:rFonts w:ascii="Times New Roman" w:hAnsi="Times New Roman"/>
        </w:rPr>
        <w:t xml:space="preserve">crnogorskim privrednicima i drugim licima zainteresovanim za oblast zaštite intelektualne svojine, </w:t>
      </w:r>
      <w:r w:rsidR="002329EF" w:rsidRPr="005E2FDC">
        <w:rPr>
          <w:rFonts w:ascii="Times New Roman" w:hAnsi="Times New Roman"/>
        </w:rPr>
        <w:t xml:space="preserve">vlasnicima/direktorima </w:t>
      </w:r>
      <w:r w:rsidR="0088188A" w:rsidRPr="005E2FDC">
        <w:rPr>
          <w:rFonts w:ascii="Times New Roman" w:hAnsi="Times New Roman"/>
        </w:rPr>
        <w:t>kompanija</w:t>
      </w:r>
      <w:r w:rsidRPr="005E2FDC">
        <w:rPr>
          <w:rFonts w:ascii="Times New Roman" w:hAnsi="Times New Roman"/>
        </w:rPr>
        <w:t xml:space="preserve">. </w:t>
      </w:r>
    </w:p>
    <w:p w:rsidR="001333DF" w:rsidRPr="00896157" w:rsidRDefault="001333DF" w:rsidP="00896157">
      <w:pPr>
        <w:spacing w:after="120"/>
        <w:jc w:val="both"/>
        <w:rPr>
          <w:sz w:val="6"/>
          <w:szCs w:val="6"/>
        </w:rPr>
      </w:pPr>
    </w:p>
    <w:p w:rsidR="005F40CB" w:rsidRPr="00896157" w:rsidRDefault="002329EF" w:rsidP="00896157">
      <w:pPr>
        <w:spacing w:after="120"/>
        <w:jc w:val="both"/>
        <w:rPr>
          <w:rFonts w:ascii="Times New Roman" w:hAnsi="Times New Roman"/>
        </w:rPr>
      </w:pPr>
      <w:r w:rsidRPr="00896157">
        <w:rPr>
          <w:rFonts w:ascii="Times New Roman" w:hAnsi="Times New Roman"/>
        </w:rPr>
        <w:t xml:space="preserve">Tokom </w:t>
      </w:r>
      <w:r w:rsidR="00F76944">
        <w:rPr>
          <w:rFonts w:ascii="Times New Roman" w:hAnsi="Times New Roman"/>
        </w:rPr>
        <w:t>ovog događaja, koji se organizuje u okviru</w:t>
      </w:r>
      <w:r w:rsidRPr="00896157">
        <w:rPr>
          <w:rFonts w:ascii="Times New Roman" w:hAnsi="Times New Roman"/>
        </w:rPr>
        <w:t xml:space="preserve"> </w:t>
      </w:r>
      <w:r w:rsidR="00F76944" w:rsidRPr="00896157">
        <w:rPr>
          <w:rFonts w:ascii="Times New Roman" w:hAnsi="Times New Roman"/>
        </w:rPr>
        <w:t>Dana otvorenih vrata o intelektualnoj svojini</w:t>
      </w:r>
      <w:r w:rsidR="00F76944">
        <w:rPr>
          <w:rFonts w:ascii="Times New Roman" w:hAnsi="Times New Roman"/>
        </w:rPr>
        <w:t>,</w:t>
      </w:r>
      <w:r w:rsidR="00F76944" w:rsidRPr="00896157">
        <w:rPr>
          <w:rFonts w:ascii="Times New Roman" w:hAnsi="Times New Roman"/>
        </w:rPr>
        <w:t xml:space="preserve"> </w:t>
      </w:r>
      <w:r w:rsidRPr="00896157">
        <w:rPr>
          <w:rFonts w:ascii="Times New Roman" w:hAnsi="Times New Roman"/>
        </w:rPr>
        <w:t xml:space="preserve">prezentovaće se </w:t>
      </w:r>
      <w:r w:rsidR="00F8231D" w:rsidRPr="00896157">
        <w:rPr>
          <w:rFonts w:ascii="Times New Roman" w:hAnsi="Times New Roman"/>
        </w:rPr>
        <w:t>procedure registracije žiga</w:t>
      </w:r>
      <w:r w:rsidR="00896157" w:rsidRPr="00896157">
        <w:rPr>
          <w:rFonts w:ascii="Times New Roman" w:hAnsi="Times New Roman"/>
        </w:rPr>
        <w:t xml:space="preserve"> i industrijskog dizajna.</w:t>
      </w:r>
    </w:p>
    <w:p w:rsidR="00324866" w:rsidRPr="00D96BAB" w:rsidRDefault="0016380B" w:rsidP="00896157">
      <w:pPr>
        <w:pStyle w:val="Normal1"/>
        <w:spacing w:after="120"/>
        <w:jc w:val="both"/>
        <w:rPr>
          <w:rFonts w:ascii="Times New Roman" w:eastAsia="Times New Roman" w:hAnsi="Times New Roman" w:cs="Times New Roman"/>
        </w:rPr>
      </w:pPr>
      <w:r w:rsidRPr="0016380B">
        <w:rPr>
          <w:rFonts w:ascii="Times New Roman" w:eastAsia="Times New Roman" w:hAnsi="Times New Roman" w:cs="Times New Roman"/>
        </w:rPr>
        <w:t xml:space="preserve">U cilju uspješne realizacije </w:t>
      </w:r>
      <w:r w:rsidR="00F76944">
        <w:rPr>
          <w:rFonts w:ascii="Times New Roman" w:eastAsia="Times New Roman" w:hAnsi="Times New Roman" w:cs="Times New Roman"/>
        </w:rPr>
        <w:t>skupa</w:t>
      </w:r>
      <w:r w:rsidRPr="0016380B">
        <w:rPr>
          <w:rFonts w:ascii="Times New Roman" w:eastAsia="Times New Roman" w:hAnsi="Times New Roman" w:cs="Times New Roman"/>
        </w:rPr>
        <w:t xml:space="preserve">, kao i zbog ograničenog broja učesnika, molimo vas da blagovremeno </w:t>
      </w:r>
      <w:r w:rsidRPr="00D96BAB">
        <w:rPr>
          <w:rFonts w:ascii="Times New Roman" w:eastAsia="Times New Roman" w:hAnsi="Times New Roman" w:cs="Times New Roman"/>
        </w:rPr>
        <w:t>odredite svoje predstavnike, pri čemu će pravo prvenstva učešća biti prema redosljedu prijavljanja. Troškovi događaja su pokriveni projektom.</w:t>
      </w:r>
      <w:r w:rsidR="001F7E61" w:rsidRPr="00D96BAB">
        <w:rPr>
          <w:rFonts w:ascii="Times New Roman" w:hAnsi="Times New Roman"/>
        </w:rPr>
        <w:t xml:space="preserve"> </w:t>
      </w:r>
    </w:p>
    <w:p w:rsidR="002A3D30" w:rsidRPr="00D96BAB" w:rsidRDefault="002A3D30">
      <w:pPr>
        <w:pStyle w:val="Normal1"/>
        <w:jc w:val="both"/>
        <w:rPr>
          <w:rFonts w:ascii="Times New Roman" w:eastAsia="Times New Roman" w:hAnsi="Times New Roman" w:cs="Times New Roman"/>
          <w:sz w:val="10"/>
          <w:szCs w:val="10"/>
        </w:rPr>
      </w:pPr>
    </w:p>
    <w:p w:rsidR="0016380B" w:rsidRPr="00D96BAB" w:rsidRDefault="00AD732B">
      <w:pPr>
        <w:pStyle w:val="Normal1"/>
        <w:jc w:val="both"/>
        <w:rPr>
          <w:rFonts w:ascii="Times New Roman" w:eastAsia="Times New Roman" w:hAnsi="Times New Roman" w:cs="Times New Roman"/>
        </w:rPr>
      </w:pPr>
      <w:r w:rsidRPr="00D96BAB">
        <w:rPr>
          <w:rFonts w:ascii="Times New Roman" w:eastAsia="Times New Roman" w:hAnsi="Times New Roman" w:cs="Times New Roman"/>
        </w:rPr>
        <w:t xml:space="preserve">Prisustvo možete potvrditi popunjavanjem prijave preko </w:t>
      </w:r>
      <w:hyperlink r:id="rId7" w:history="1">
        <w:r w:rsidR="005763D9" w:rsidRPr="00D96BAB">
          <w:rPr>
            <w:rStyle w:val="Hyperlink"/>
            <w:rFonts w:ascii="Times New Roman" w:eastAsia="Times New Roman" w:hAnsi="Times New Roman"/>
            <w:i/>
          </w:rPr>
          <w:t>LINK-a</w:t>
        </w:r>
      </w:hyperlink>
      <w:r w:rsidR="005763D9" w:rsidRPr="00D96BAB">
        <w:rPr>
          <w:rFonts w:ascii="Times New Roman" w:eastAsia="Times New Roman" w:hAnsi="Times New Roman"/>
        </w:rPr>
        <w:t>,</w:t>
      </w:r>
      <w:r w:rsidR="00896157" w:rsidRPr="00D96BAB">
        <w:rPr>
          <w:rFonts w:ascii="Times New Roman" w:eastAsia="Times New Roman" w:hAnsi="Times New Roman"/>
        </w:rPr>
        <w:t xml:space="preserve"> </w:t>
      </w:r>
      <w:r w:rsidR="005763D9" w:rsidRPr="00D96BAB">
        <w:rPr>
          <w:rFonts w:ascii="Times New Roman" w:eastAsia="Times New Roman" w:hAnsi="Times New Roman"/>
        </w:rPr>
        <w:t>najkasnije</w:t>
      </w:r>
      <w:r w:rsidR="001333DF" w:rsidRPr="00D96BAB">
        <w:rPr>
          <w:rFonts w:ascii="Times New Roman" w:eastAsia="Times New Roman" w:hAnsi="Times New Roman" w:cs="Times New Roman"/>
        </w:rPr>
        <w:t xml:space="preserve"> do </w:t>
      </w:r>
      <w:r w:rsidR="0016380B" w:rsidRPr="00D96BAB">
        <w:rPr>
          <w:rFonts w:ascii="Times New Roman" w:eastAsia="Times New Roman" w:hAnsi="Times New Roman" w:cs="Times New Roman"/>
        </w:rPr>
        <w:t>utorka</w:t>
      </w:r>
      <w:r w:rsidR="009F6583" w:rsidRPr="00D96BAB">
        <w:rPr>
          <w:rFonts w:ascii="Times New Roman" w:eastAsia="Times New Roman" w:hAnsi="Times New Roman" w:cs="Times New Roman"/>
        </w:rPr>
        <w:t>,</w:t>
      </w:r>
      <w:r w:rsidR="001333DF" w:rsidRPr="00D96BAB">
        <w:rPr>
          <w:rFonts w:ascii="Times New Roman" w:eastAsia="Times New Roman" w:hAnsi="Times New Roman" w:cs="Times New Roman"/>
        </w:rPr>
        <w:t xml:space="preserve"> </w:t>
      </w:r>
      <w:r w:rsidR="0016380B" w:rsidRPr="00D96BAB">
        <w:rPr>
          <w:rFonts w:ascii="Times New Roman" w:eastAsia="Times New Roman" w:hAnsi="Times New Roman" w:cs="Times New Roman"/>
        </w:rPr>
        <w:t>30</w:t>
      </w:r>
      <w:r w:rsidRPr="00D96BAB">
        <w:rPr>
          <w:rFonts w:ascii="Times New Roman" w:eastAsia="Times New Roman" w:hAnsi="Times New Roman" w:cs="Times New Roman"/>
        </w:rPr>
        <w:t>.</w:t>
      </w:r>
      <w:r w:rsidR="0016380B" w:rsidRPr="00D96BAB">
        <w:rPr>
          <w:rFonts w:ascii="Times New Roman" w:eastAsia="Times New Roman" w:hAnsi="Times New Roman" w:cs="Times New Roman"/>
        </w:rPr>
        <w:t>0</w:t>
      </w:r>
      <w:r w:rsidRPr="00D96BAB">
        <w:rPr>
          <w:rFonts w:ascii="Times New Roman" w:eastAsia="Times New Roman" w:hAnsi="Times New Roman" w:cs="Times New Roman"/>
        </w:rPr>
        <w:t>1.202</w:t>
      </w:r>
      <w:r w:rsidR="0016380B" w:rsidRPr="00D96BAB">
        <w:rPr>
          <w:rFonts w:ascii="Times New Roman" w:eastAsia="Times New Roman" w:hAnsi="Times New Roman" w:cs="Times New Roman"/>
        </w:rPr>
        <w:t>4</w:t>
      </w:r>
      <w:r w:rsidRPr="00D96BAB">
        <w:rPr>
          <w:rFonts w:ascii="Times New Roman" w:eastAsia="Times New Roman" w:hAnsi="Times New Roman" w:cs="Times New Roman"/>
        </w:rPr>
        <w:t>. godine.</w:t>
      </w:r>
      <w:r w:rsidR="005E2FDC" w:rsidRPr="00D96BAB">
        <w:rPr>
          <w:rFonts w:ascii="Times New Roman" w:eastAsia="Times New Roman" w:hAnsi="Times New Roman" w:cs="Times New Roman"/>
        </w:rPr>
        <w:t xml:space="preserve"> </w:t>
      </w:r>
      <w:r w:rsidRPr="00D96BAB">
        <w:rPr>
          <w:rFonts w:ascii="Times New Roman" w:eastAsia="Times New Roman" w:hAnsi="Times New Roman" w:cs="Times New Roman"/>
        </w:rPr>
        <w:t xml:space="preserve">Agenda </w:t>
      </w:r>
      <w:r w:rsidR="00896157" w:rsidRPr="00D96BAB">
        <w:rPr>
          <w:rFonts w:ascii="Times New Roman" w:eastAsia="Times New Roman" w:hAnsi="Times New Roman" w:cs="Times New Roman"/>
        </w:rPr>
        <w:t>događaja</w:t>
      </w:r>
      <w:r w:rsidRPr="00D96BAB">
        <w:rPr>
          <w:rFonts w:ascii="Times New Roman" w:eastAsia="Times New Roman" w:hAnsi="Times New Roman" w:cs="Times New Roman"/>
        </w:rPr>
        <w:t xml:space="preserve"> je u prilogu poziva.</w:t>
      </w:r>
      <w:r w:rsidR="0016380B" w:rsidRPr="00D96BAB">
        <w:rPr>
          <w:rFonts w:ascii="Times New Roman" w:eastAsia="Times New Roman" w:hAnsi="Times New Roman" w:cs="Times New Roman"/>
        </w:rPr>
        <w:t xml:space="preserve"> </w:t>
      </w:r>
    </w:p>
    <w:p w:rsidR="0016380B" w:rsidRPr="00D96BAB" w:rsidRDefault="0016380B">
      <w:pPr>
        <w:pStyle w:val="Normal1"/>
        <w:jc w:val="both"/>
        <w:rPr>
          <w:rFonts w:ascii="Times New Roman" w:eastAsia="Times New Roman" w:hAnsi="Times New Roman" w:cs="Times New Roman"/>
        </w:rPr>
      </w:pPr>
    </w:p>
    <w:p w:rsidR="002A3D30" w:rsidRPr="00320DF0" w:rsidRDefault="009B6686">
      <w:pPr>
        <w:pStyle w:val="Normal1"/>
        <w:jc w:val="both"/>
        <w:rPr>
          <w:rFonts w:ascii="Times New Roman" w:eastAsia="Times New Roman" w:hAnsi="Times New Roman" w:cs="Times New Roman"/>
        </w:rPr>
      </w:pPr>
      <w:r w:rsidRPr="00D96BAB">
        <w:rPr>
          <w:rFonts w:ascii="Times New Roman" w:eastAsia="Times New Roman" w:hAnsi="Times New Roman" w:cs="Times New Roman"/>
        </w:rPr>
        <w:t xml:space="preserve">Kontakt telefon za dodatne informacije je 020 230 </w:t>
      </w:r>
      <w:r w:rsidR="00896157" w:rsidRPr="00D96BAB">
        <w:rPr>
          <w:rFonts w:ascii="Times New Roman" w:eastAsia="Times New Roman" w:hAnsi="Times New Roman" w:cs="Times New Roman"/>
        </w:rPr>
        <w:t>446</w:t>
      </w:r>
      <w:r w:rsidRPr="00D96BAB">
        <w:rPr>
          <w:rFonts w:ascii="Times New Roman" w:eastAsia="Times New Roman" w:hAnsi="Times New Roman" w:cs="Times New Roman"/>
        </w:rPr>
        <w:t xml:space="preserve"> ili 068 820 </w:t>
      </w:r>
      <w:r w:rsidR="00896157" w:rsidRPr="00D96BAB">
        <w:rPr>
          <w:rFonts w:ascii="Times New Roman" w:eastAsia="Times New Roman" w:hAnsi="Times New Roman" w:cs="Times New Roman"/>
        </w:rPr>
        <w:t>026</w:t>
      </w:r>
      <w:r w:rsidRPr="00D96BAB">
        <w:rPr>
          <w:rFonts w:ascii="Times New Roman" w:eastAsia="Times New Roman" w:hAnsi="Times New Roman" w:cs="Times New Roman"/>
        </w:rPr>
        <w:t>.</w:t>
      </w:r>
    </w:p>
    <w:p w:rsidR="00636F01" w:rsidRPr="00320DF0" w:rsidRDefault="00636F01">
      <w:pPr>
        <w:pStyle w:val="Normal1"/>
        <w:jc w:val="both"/>
        <w:rPr>
          <w:rFonts w:ascii="Times New Roman" w:eastAsia="Times New Roman" w:hAnsi="Times New Roman" w:cs="Times New Roman"/>
          <w:sz w:val="10"/>
          <w:szCs w:val="10"/>
        </w:rPr>
      </w:pPr>
    </w:p>
    <w:p w:rsidR="0016380B" w:rsidRDefault="0016380B">
      <w:pPr>
        <w:pStyle w:val="Normal1"/>
        <w:jc w:val="both"/>
        <w:rPr>
          <w:rFonts w:ascii="Times New Roman" w:eastAsia="Times New Roman" w:hAnsi="Times New Roman" w:cs="Times New Roman"/>
        </w:rPr>
      </w:pPr>
    </w:p>
    <w:p w:rsidR="00636F01" w:rsidRPr="00320DF0" w:rsidRDefault="00AD732B">
      <w:pPr>
        <w:pStyle w:val="Normal1"/>
        <w:jc w:val="both"/>
        <w:rPr>
          <w:rFonts w:ascii="Times New Roman" w:eastAsia="Times New Roman" w:hAnsi="Times New Roman" w:cs="Times New Roman"/>
        </w:rPr>
      </w:pPr>
      <w:r w:rsidRPr="00320DF0">
        <w:rPr>
          <w:rFonts w:ascii="Times New Roman" w:eastAsia="Times New Roman" w:hAnsi="Times New Roman" w:cs="Times New Roman"/>
        </w:rPr>
        <w:t xml:space="preserve">S poštovanjem, </w:t>
      </w:r>
    </w:p>
    <w:p w:rsidR="002A3D30" w:rsidRPr="00320DF0" w:rsidRDefault="00AD732B">
      <w:pPr>
        <w:pStyle w:val="Normal1"/>
        <w:ind w:left="5040" w:firstLine="720"/>
        <w:jc w:val="both"/>
        <w:rPr>
          <w:rFonts w:ascii="Times New Roman" w:eastAsia="Times New Roman" w:hAnsi="Times New Roman" w:cs="Times New Roman"/>
        </w:rPr>
      </w:pPr>
      <w:r w:rsidRPr="00320DF0">
        <w:rPr>
          <w:rFonts w:ascii="Times New Roman" w:eastAsia="Times New Roman" w:hAnsi="Times New Roman" w:cs="Times New Roman"/>
        </w:rPr>
        <w:t>Sektor za obrazovanje i kvalitet</w:t>
      </w:r>
    </w:p>
    <w:p w:rsidR="001333DF" w:rsidRDefault="00AD732B" w:rsidP="001333DF">
      <w:pPr>
        <w:pStyle w:val="Normal1"/>
        <w:jc w:val="both"/>
        <w:rPr>
          <w:rFonts w:ascii="Times New Roman" w:eastAsia="Times New Roman" w:hAnsi="Times New Roman" w:cs="Times New Roman"/>
        </w:rPr>
      </w:pPr>
      <w:r w:rsidRPr="00320DF0">
        <w:rPr>
          <w:rFonts w:ascii="Times New Roman" w:eastAsia="Times New Roman" w:hAnsi="Times New Roman" w:cs="Times New Roman"/>
        </w:rPr>
        <w:tab/>
      </w:r>
      <w:r w:rsidRPr="00320DF0">
        <w:rPr>
          <w:rFonts w:ascii="Times New Roman" w:eastAsia="Times New Roman" w:hAnsi="Times New Roman" w:cs="Times New Roman"/>
        </w:rPr>
        <w:tab/>
      </w:r>
      <w:r w:rsidRPr="00320DF0">
        <w:rPr>
          <w:rFonts w:ascii="Times New Roman" w:eastAsia="Times New Roman" w:hAnsi="Times New Roman" w:cs="Times New Roman"/>
        </w:rPr>
        <w:tab/>
      </w:r>
      <w:r w:rsidRPr="00320DF0">
        <w:rPr>
          <w:rFonts w:ascii="Times New Roman" w:eastAsia="Times New Roman" w:hAnsi="Times New Roman" w:cs="Times New Roman"/>
        </w:rPr>
        <w:tab/>
      </w:r>
      <w:r w:rsidRPr="00320DF0">
        <w:rPr>
          <w:rFonts w:ascii="Times New Roman" w:eastAsia="Times New Roman" w:hAnsi="Times New Roman" w:cs="Times New Roman"/>
        </w:rPr>
        <w:tab/>
      </w:r>
      <w:r w:rsidRPr="00320DF0">
        <w:rPr>
          <w:rFonts w:ascii="Times New Roman" w:eastAsia="Times New Roman" w:hAnsi="Times New Roman" w:cs="Times New Roman"/>
        </w:rPr>
        <w:tab/>
      </w:r>
      <w:r w:rsidRPr="00320DF0">
        <w:rPr>
          <w:rFonts w:ascii="Times New Roman" w:eastAsia="Times New Roman" w:hAnsi="Times New Roman" w:cs="Times New Roman"/>
        </w:rPr>
        <w:tab/>
      </w:r>
      <w:r w:rsidRPr="00320DF0">
        <w:rPr>
          <w:rFonts w:ascii="Times New Roman" w:eastAsia="Times New Roman" w:hAnsi="Times New Roman" w:cs="Times New Roman"/>
        </w:rPr>
        <w:tab/>
      </w:r>
      <w:r w:rsidRPr="00320DF0">
        <w:rPr>
          <w:rFonts w:ascii="Times New Roman" w:eastAsia="Times New Roman" w:hAnsi="Times New Roman" w:cs="Times New Roman"/>
        </w:rPr>
        <w:tab/>
        <w:t xml:space="preserve">       Direktor</w:t>
      </w:r>
    </w:p>
    <w:p w:rsidR="002A3D30" w:rsidRPr="001333DF" w:rsidRDefault="00AD732B" w:rsidP="001333DF">
      <w:pPr>
        <w:pStyle w:val="Normal1"/>
        <w:ind w:left="5760" w:firstLine="720"/>
        <w:jc w:val="both"/>
        <w:rPr>
          <w:rFonts w:ascii="Times New Roman" w:eastAsia="Times New Roman" w:hAnsi="Times New Roman" w:cs="Times New Roman"/>
        </w:rPr>
      </w:pPr>
      <w:r w:rsidRPr="00320DF0">
        <w:rPr>
          <w:rFonts w:ascii="Times New Roman" w:eastAsia="Times New Roman" w:hAnsi="Times New Roman" w:cs="Times New Roman"/>
        </w:rPr>
        <w:t>Mladen Perazić, s.r.</w:t>
      </w:r>
    </w:p>
    <w:sectPr w:rsidR="002A3D30" w:rsidRPr="001333DF" w:rsidSect="002A3D30">
      <w:footerReference w:type="default" r:id="rId8"/>
      <w:headerReference w:type="first" r:id="rId9"/>
      <w:footerReference w:type="first" r:id="rId10"/>
      <w:pgSz w:w="11906" w:h="16838"/>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483" w:rsidRDefault="00B62483" w:rsidP="002A3D30">
      <w:r>
        <w:separator/>
      </w:r>
    </w:p>
  </w:endnote>
  <w:endnote w:type="continuationSeparator" w:id="1">
    <w:p w:rsidR="00B62483" w:rsidRDefault="00B62483" w:rsidP="002A3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30" w:rsidRDefault="002A3D30">
    <w:pPr>
      <w:pStyle w:val="Normal1"/>
      <w:widowControl w:val="0"/>
      <w:pBdr>
        <w:top w:val="nil"/>
        <w:left w:val="nil"/>
        <w:bottom w:val="nil"/>
        <w:right w:val="nil"/>
        <w:between w:val="nil"/>
      </w:pBdr>
      <w:spacing w:line="276" w:lineRule="auto"/>
      <w:rPr>
        <w:color w:val="000000"/>
      </w:rPr>
    </w:pPr>
  </w:p>
  <w:tbl>
    <w:tblPr>
      <w:tblStyle w:val="a1"/>
      <w:tblW w:w="9854" w:type="dxa"/>
      <w:tblInd w:w="-108" w:type="dxa"/>
      <w:tblBorders>
        <w:top w:val="nil"/>
        <w:left w:val="nil"/>
        <w:bottom w:val="nil"/>
        <w:right w:val="nil"/>
        <w:insideH w:val="nil"/>
        <w:insideV w:val="nil"/>
      </w:tblBorders>
      <w:tblLayout w:type="fixed"/>
      <w:tblLook w:val="0400"/>
    </w:tblPr>
    <w:tblGrid>
      <w:gridCol w:w="9854"/>
    </w:tblGrid>
    <w:tr w:rsidR="002A3D30">
      <w:trPr>
        <w:cantSplit/>
        <w:tblHeader/>
      </w:trPr>
      <w:tc>
        <w:tcPr>
          <w:tcW w:w="9854" w:type="dxa"/>
          <w:tcBorders>
            <w:top w:val="single" w:sz="4" w:space="0" w:color="000000"/>
          </w:tcBorders>
        </w:tcPr>
        <w:p w:rsidR="002A3D30" w:rsidRDefault="002A3D30">
          <w:pPr>
            <w:pStyle w:val="Normal1"/>
            <w:pBdr>
              <w:top w:val="nil"/>
              <w:left w:val="nil"/>
              <w:bottom w:val="nil"/>
              <w:right w:val="nil"/>
              <w:between w:val="nil"/>
            </w:pBdr>
            <w:tabs>
              <w:tab w:val="center" w:pos="4680"/>
              <w:tab w:val="right" w:pos="9360"/>
            </w:tabs>
            <w:rPr>
              <w:color w:val="000000"/>
              <w:sz w:val="4"/>
              <w:szCs w:val="4"/>
            </w:rPr>
          </w:pPr>
        </w:p>
      </w:tc>
    </w:tr>
  </w:tbl>
  <w:p w:rsidR="002A3D30" w:rsidRDefault="00AD732B">
    <w:pPr>
      <w:pStyle w:val="Normal1"/>
      <w:pBdr>
        <w:top w:val="nil"/>
        <w:left w:val="nil"/>
        <w:bottom w:val="nil"/>
        <w:right w:val="nil"/>
        <w:between w:val="nil"/>
      </w:pBdr>
      <w:tabs>
        <w:tab w:val="center" w:pos="4680"/>
        <w:tab w:val="right" w:pos="9360"/>
        <w:tab w:val="center" w:pos="4819"/>
        <w:tab w:val="left" w:pos="7119"/>
      </w:tabs>
      <w:jc w:val="center"/>
      <w:rPr>
        <w:b/>
        <w:color w:val="009BDF"/>
        <w:sz w:val="20"/>
        <w:szCs w:val="20"/>
      </w:rPr>
    </w:pPr>
    <w:r>
      <w:rPr>
        <w:b/>
        <w:color w:val="009BDF"/>
        <w:sz w:val="20"/>
        <w:szCs w:val="20"/>
      </w:rPr>
      <w:t>PRIVREDNA KOMORA CRNE GORE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30" w:rsidRDefault="002A3D30">
    <w:pPr>
      <w:pStyle w:val="Normal1"/>
      <w:widowControl w:val="0"/>
      <w:pBdr>
        <w:top w:val="nil"/>
        <w:left w:val="nil"/>
        <w:bottom w:val="nil"/>
        <w:right w:val="nil"/>
        <w:between w:val="nil"/>
      </w:pBdr>
      <w:spacing w:line="276" w:lineRule="auto"/>
      <w:rPr>
        <w:b/>
        <w:color w:val="009BDF"/>
        <w:sz w:val="20"/>
        <w:szCs w:val="20"/>
      </w:rPr>
    </w:pPr>
  </w:p>
  <w:tbl>
    <w:tblPr>
      <w:tblStyle w:val="a2"/>
      <w:tblW w:w="9854" w:type="dxa"/>
      <w:tblInd w:w="-108" w:type="dxa"/>
      <w:tblBorders>
        <w:top w:val="nil"/>
        <w:left w:val="nil"/>
        <w:bottom w:val="nil"/>
        <w:right w:val="nil"/>
        <w:insideH w:val="nil"/>
        <w:insideV w:val="nil"/>
      </w:tblBorders>
      <w:tblLayout w:type="fixed"/>
      <w:tblLook w:val="0400"/>
    </w:tblPr>
    <w:tblGrid>
      <w:gridCol w:w="9854"/>
    </w:tblGrid>
    <w:tr w:rsidR="002A3D30">
      <w:trPr>
        <w:cantSplit/>
        <w:tblHeader/>
      </w:trPr>
      <w:tc>
        <w:tcPr>
          <w:tcW w:w="9854" w:type="dxa"/>
          <w:tcBorders>
            <w:top w:val="single" w:sz="4" w:space="0" w:color="000000"/>
          </w:tcBorders>
        </w:tcPr>
        <w:p w:rsidR="002A3D30" w:rsidRDefault="002A3D30">
          <w:pPr>
            <w:pStyle w:val="Normal1"/>
            <w:pBdr>
              <w:top w:val="nil"/>
              <w:left w:val="nil"/>
              <w:bottom w:val="nil"/>
              <w:right w:val="nil"/>
              <w:between w:val="nil"/>
            </w:pBdr>
            <w:tabs>
              <w:tab w:val="center" w:pos="4680"/>
              <w:tab w:val="right" w:pos="9360"/>
            </w:tabs>
            <w:rPr>
              <w:color w:val="000000"/>
              <w:sz w:val="4"/>
              <w:szCs w:val="4"/>
            </w:rPr>
          </w:pPr>
        </w:p>
      </w:tc>
    </w:tr>
  </w:tbl>
  <w:p w:rsidR="002A3D30" w:rsidRDefault="00AD732B">
    <w:pPr>
      <w:pStyle w:val="Normal1"/>
      <w:pBdr>
        <w:top w:val="nil"/>
        <w:left w:val="nil"/>
        <w:bottom w:val="nil"/>
        <w:right w:val="nil"/>
        <w:between w:val="nil"/>
      </w:pBdr>
      <w:tabs>
        <w:tab w:val="center" w:pos="4680"/>
        <w:tab w:val="right" w:pos="9360"/>
        <w:tab w:val="center" w:pos="4819"/>
        <w:tab w:val="left" w:pos="7119"/>
      </w:tabs>
      <w:rPr>
        <w:b/>
        <w:color w:val="009BDF"/>
        <w:sz w:val="20"/>
        <w:szCs w:val="20"/>
      </w:rPr>
    </w:pPr>
    <w:r>
      <w:rPr>
        <w:b/>
        <w:color w:val="009BDF"/>
        <w:sz w:val="20"/>
        <w:szCs w:val="20"/>
      </w:rPr>
      <w:t>PRIVREDNA KOMORA CRNE GORE</w:t>
    </w:r>
    <w:r>
      <w:rPr>
        <w:noProof/>
        <w:lang w:val="en-GB"/>
      </w:rPr>
      <w:drawing>
        <wp:anchor distT="0" distB="0" distL="0" distR="0" simplePos="0" relativeHeight="251658240" behindDoc="1" locked="0" layoutInCell="1" allowOverlap="1">
          <wp:simplePos x="0" y="0"/>
          <wp:positionH relativeFrom="column">
            <wp:posOffset>4493366</wp:posOffset>
          </wp:positionH>
          <wp:positionV relativeFrom="paragraph">
            <wp:posOffset>60958</wp:posOffset>
          </wp:positionV>
          <wp:extent cx="1507743" cy="58816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07743" cy="588160"/>
                  </a:xfrm>
                  <a:prstGeom prst="rect">
                    <a:avLst/>
                  </a:prstGeom>
                  <a:ln/>
                </pic:spPr>
              </pic:pic>
            </a:graphicData>
          </a:graphic>
        </wp:anchor>
      </w:drawing>
    </w:r>
  </w:p>
  <w:p w:rsidR="002A3D30" w:rsidRDefault="00AD732B">
    <w:pPr>
      <w:pStyle w:val="Normal1"/>
      <w:rPr>
        <w:color w:val="404040"/>
        <w:sz w:val="20"/>
        <w:szCs w:val="20"/>
      </w:rPr>
    </w:pPr>
    <w:r>
      <w:rPr>
        <w:b/>
        <w:color w:val="009BDF"/>
        <w:sz w:val="20"/>
        <w:szCs w:val="20"/>
      </w:rPr>
      <w:t>A</w:t>
    </w:r>
    <w:r>
      <w:rPr>
        <w:color w:val="000000"/>
        <w:sz w:val="20"/>
        <w:szCs w:val="20"/>
      </w:rPr>
      <w:t>NovakaMiloševa 29/II, Podgorica 81000, Crna Gora</w:t>
    </w:r>
  </w:p>
  <w:p w:rsidR="002A3D30" w:rsidRDefault="00AD732B">
    <w:pPr>
      <w:pStyle w:val="Normal1"/>
      <w:rPr>
        <w:color w:val="009BDF"/>
        <w:sz w:val="20"/>
        <w:szCs w:val="20"/>
      </w:rPr>
    </w:pPr>
    <w:r>
      <w:rPr>
        <w:b/>
        <w:color w:val="009BDF"/>
        <w:sz w:val="20"/>
        <w:szCs w:val="20"/>
      </w:rPr>
      <w:t>T</w:t>
    </w:r>
    <w:r>
      <w:rPr>
        <w:color w:val="000000"/>
        <w:sz w:val="20"/>
        <w:szCs w:val="20"/>
      </w:rPr>
      <w:t>+382 20 230 545</w:t>
    </w:r>
    <w:r>
      <w:rPr>
        <w:color w:val="009BDF"/>
        <w:sz w:val="20"/>
        <w:szCs w:val="20"/>
      </w:rPr>
      <w:t xml:space="preserve">| </w:t>
    </w:r>
    <w:r>
      <w:rPr>
        <w:b/>
        <w:color w:val="009BDF"/>
        <w:sz w:val="20"/>
        <w:szCs w:val="20"/>
      </w:rPr>
      <w:t>E</w:t>
    </w:r>
    <w:r>
      <w:rPr>
        <w:sz w:val="20"/>
        <w:szCs w:val="20"/>
      </w:rPr>
      <w:t>pkcg@pkcg.org</w:t>
    </w:r>
  </w:p>
  <w:p w:rsidR="002A3D30" w:rsidRDefault="00AD732B">
    <w:pPr>
      <w:pStyle w:val="Normal1"/>
      <w:rPr>
        <w:color w:val="404040"/>
        <w:sz w:val="20"/>
        <w:szCs w:val="20"/>
      </w:rPr>
    </w:pPr>
    <w:r>
      <w:rPr>
        <w:b/>
        <w:color w:val="009BDF"/>
        <w:sz w:val="20"/>
        <w:szCs w:val="20"/>
      </w:rPr>
      <w:t>W</w:t>
    </w:r>
    <w:r>
      <w:rPr>
        <w:sz w:val="20"/>
        <w:szCs w:val="20"/>
      </w:rPr>
      <w:t xml:space="preserve">www.komora.me; www.snagajeusvimanama.me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483" w:rsidRDefault="00B62483" w:rsidP="002A3D30">
      <w:r>
        <w:separator/>
      </w:r>
    </w:p>
  </w:footnote>
  <w:footnote w:type="continuationSeparator" w:id="1">
    <w:p w:rsidR="00B62483" w:rsidRDefault="00B62483" w:rsidP="002A3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30" w:rsidRDefault="002A3D30">
    <w:pPr>
      <w:pStyle w:val="Normal1"/>
      <w:widowControl w:val="0"/>
      <w:pBdr>
        <w:top w:val="nil"/>
        <w:left w:val="nil"/>
        <w:bottom w:val="nil"/>
        <w:right w:val="nil"/>
        <w:between w:val="nil"/>
      </w:pBdr>
      <w:spacing w:line="276" w:lineRule="auto"/>
    </w:pPr>
  </w:p>
  <w:tbl>
    <w:tblPr>
      <w:tblStyle w:val="a0"/>
      <w:tblW w:w="9854" w:type="dxa"/>
      <w:tblInd w:w="-108" w:type="dxa"/>
      <w:tblBorders>
        <w:top w:val="nil"/>
        <w:left w:val="nil"/>
        <w:bottom w:val="nil"/>
        <w:right w:val="nil"/>
        <w:insideH w:val="nil"/>
        <w:insideV w:val="nil"/>
      </w:tblBorders>
      <w:tblLayout w:type="fixed"/>
      <w:tblLook w:val="0400"/>
    </w:tblPr>
    <w:tblGrid>
      <w:gridCol w:w="4927"/>
      <w:gridCol w:w="4927"/>
    </w:tblGrid>
    <w:tr w:rsidR="002A3D30">
      <w:trPr>
        <w:cantSplit/>
        <w:tblHeader/>
      </w:trPr>
      <w:tc>
        <w:tcPr>
          <w:tcW w:w="4927" w:type="dxa"/>
          <w:vAlign w:val="center"/>
        </w:tcPr>
        <w:p w:rsidR="002A3D30" w:rsidRDefault="00AD732B">
          <w:pPr>
            <w:pStyle w:val="Normal1"/>
            <w:pBdr>
              <w:top w:val="nil"/>
              <w:left w:val="nil"/>
              <w:bottom w:val="nil"/>
              <w:right w:val="nil"/>
              <w:between w:val="nil"/>
            </w:pBdr>
            <w:tabs>
              <w:tab w:val="center" w:pos="4680"/>
              <w:tab w:val="right" w:pos="9360"/>
            </w:tabs>
            <w:rPr>
              <w:color w:val="000000"/>
            </w:rPr>
          </w:pPr>
          <w:r>
            <w:rPr>
              <w:noProof/>
              <w:color w:val="000000"/>
              <w:lang w:val="en-GB"/>
            </w:rPr>
            <w:drawing>
              <wp:inline distT="0" distB="0" distL="0" distR="0">
                <wp:extent cx="1698991" cy="92354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98991" cy="923544"/>
                        </a:xfrm>
                        <a:prstGeom prst="rect">
                          <a:avLst/>
                        </a:prstGeom>
                        <a:ln/>
                      </pic:spPr>
                    </pic:pic>
                  </a:graphicData>
                </a:graphic>
              </wp:inline>
            </w:drawing>
          </w:r>
        </w:p>
      </w:tc>
      <w:tc>
        <w:tcPr>
          <w:tcW w:w="4927" w:type="dxa"/>
          <w:vAlign w:val="center"/>
        </w:tcPr>
        <w:p w:rsidR="002A3D30" w:rsidRDefault="002A3D30">
          <w:pPr>
            <w:pStyle w:val="Normal1"/>
            <w:pBdr>
              <w:top w:val="nil"/>
              <w:left w:val="nil"/>
              <w:bottom w:val="nil"/>
              <w:right w:val="nil"/>
              <w:between w:val="nil"/>
            </w:pBdr>
            <w:tabs>
              <w:tab w:val="center" w:pos="4680"/>
              <w:tab w:val="right" w:pos="9360"/>
            </w:tabs>
            <w:jc w:val="right"/>
            <w:rPr>
              <w:color w:val="000000"/>
            </w:rPr>
          </w:pPr>
        </w:p>
      </w:tc>
    </w:tr>
  </w:tbl>
  <w:p w:rsidR="002A3D30" w:rsidRDefault="002A3D30">
    <w:pPr>
      <w:pStyle w:val="Normal1"/>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A3D30"/>
    <w:rsid w:val="000023B1"/>
    <w:rsid w:val="000E537F"/>
    <w:rsid w:val="001333DF"/>
    <w:rsid w:val="001606CA"/>
    <w:rsid w:val="0016380B"/>
    <w:rsid w:val="00193EF4"/>
    <w:rsid w:val="001A165B"/>
    <w:rsid w:val="001C3DA5"/>
    <w:rsid w:val="001E0DB9"/>
    <w:rsid w:val="001F7E61"/>
    <w:rsid w:val="002329EF"/>
    <w:rsid w:val="0024615E"/>
    <w:rsid w:val="00252513"/>
    <w:rsid w:val="00287BE7"/>
    <w:rsid w:val="002A3D30"/>
    <w:rsid w:val="002B5695"/>
    <w:rsid w:val="002C4292"/>
    <w:rsid w:val="00312D13"/>
    <w:rsid w:val="00320DF0"/>
    <w:rsid w:val="00324866"/>
    <w:rsid w:val="00351882"/>
    <w:rsid w:val="003638AE"/>
    <w:rsid w:val="00384BCB"/>
    <w:rsid w:val="00385089"/>
    <w:rsid w:val="00393F03"/>
    <w:rsid w:val="003F4294"/>
    <w:rsid w:val="004121CF"/>
    <w:rsid w:val="00462323"/>
    <w:rsid w:val="004645D0"/>
    <w:rsid w:val="004E6025"/>
    <w:rsid w:val="004E6421"/>
    <w:rsid w:val="005029E1"/>
    <w:rsid w:val="005364CC"/>
    <w:rsid w:val="005763D9"/>
    <w:rsid w:val="00591116"/>
    <w:rsid w:val="005C1215"/>
    <w:rsid w:val="005E2FDC"/>
    <w:rsid w:val="005F40CB"/>
    <w:rsid w:val="00610C0E"/>
    <w:rsid w:val="00616DD3"/>
    <w:rsid w:val="00636F01"/>
    <w:rsid w:val="0069074E"/>
    <w:rsid w:val="006D424F"/>
    <w:rsid w:val="007139B7"/>
    <w:rsid w:val="00713CDD"/>
    <w:rsid w:val="00742946"/>
    <w:rsid w:val="007C2266"/>
    <w:rsid w:val="00816DCA"/>
    <w:rsid w:val="00873C2B"/>
    <w:rsid w:val="0088188A"/>
    <w:rsid w:val="0088373F"/>
    <w:rsid w:val="00893443"/>
    <w:rsid w:val="00896157"/>
    <w:rsid w:val="008976EE"/>
    <w:rsid w:val="008A03C9"/>
    <w:rsid w:val="009046C5"/>
    <w:rsid w:val="0092764F"/>
    <w:rsid w:val="00980B3D"/>
    <w:rsid w:val="009B6686"/>
    <w:rsid w:val="009D206F"/>
    <w:rsid w:val="009E3DC6"/>
    <w:rsid w:val="009F6583"/>
    <w:rsid w:val="00A235D4"/>
    <w:rsid w:val="00A31BC5"/>
    <w:rsid w:val="00A906A0"/>
    <w:rsid w:val="00AD732B"/>
    <w:rsid w:val="00AE5685"/>
    <w:rsid w:val="00AF4B25"/>
    <w:rsid w:val="00AF5F85"/>
    <w:rsid w:val="00B21F2F"/>
    <w:rsid w:val="00B345A2"/>
    <w:rsid w:val="00B62483"/>
    <w:rsid w:val="00B73B41"/>
    <w:rsid w:val="00BC0D4A"/>
    <w:rsid w:val="00C70162"/>
    <w:rsid w:val="00C73C42"/>
    <w:rsid w:val="00CA52C6"/>
    <w:rsid w:val="00CE437B"/>
    <w:rsid w:val="00D15810"/>
    <w:rsid w:val="00D41C36"/>
    <w:rsid w:val="00D46010"/>
    <w:rsid w:val="00D96BAB"/>
    <w:rsid w:val="00DC33A5"/>
    <w:rsid w:val="00DF2AD9"/>
    <w:rsid w:val="00E4347B"/>
    <w:rsid w:val="00E56E8D"/>
    <w:rsid w:val="00E872BD"/>
    <w:rsid w:val="00EB649B"/>
    <w:rsid w:val="00EC5920"/>
    <w:rsid w:val="00F102E6"/>
    <w:rsid w:val="00F16A81"/>
    <w:rsid w:val="00F21EC2"/>
    <w:rsid w:val="00F74324"/>
    <w:rsid w:val="00F74FDF"/>
    <w:rsid w:val="00F76944"/>
    <w:rsid w:val="00F8231D"/>
    <w:rsid w:val="00FD40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82"/>
  </w:style>
  <w:style w:type="paragraph" w:styleId="Heading1">
    <w:name w:val="heading 1"/>
    <w:basedOn w:val="Normal1"/>
    <w:next w:val="Normal1"/>
    <w:rsid w:val="002A3D30"/>
    <w:pPr>
      <w:keepNext/>
      <w:keepLines/>
      <w:spacing w:before="480" w:after="120"/>
      <w:outlineLvl w:val="0"/>
    </w:pPr>
    <w:rPr>
      <w:b/>
      <w:sz w:val="48"/>
      <w:szCs w:val="48"/>
    </w:rPr>
  </w:style>
  <w:style w:type="paragraph" w:styleId="Heading2">
    <w:name w:val="heading 2"/>
    <w:basedOn w:val="Normal1"/>
    <w:next w:val="Normal1"/>
    <w:rsid w:val="002A3D30"/>
    <w:pPr>
      <w:keepNext/>
      <w:keepLines/>
      <w:spacing w:before="360" w:after="80"/>
      <w:outlineLvl w:val="1"/>
    </w:pPr>
    <w:rPr>
      <w:b/>
      <w:sz w:val="36"/>
      <w:szCs w:val="36"/>
    </w:rPr>
  </w:style>
  <w:style w:type="paragraph" w:styleId="Heading3">
    <w:name w:val="heading 3"/>
    <w:basedOn w:val="Normal1"/>
    <w:next w:val="Normal1"/>
    <w:rsid w:val="002A3D30"/>
    <w:pPr>
      <w:keepNext/>
      <w:keepLines/>
      <w:spacing w:before="280" w:after="80"/>
      <w:outlineLvl w:val="2"/>
    </w:pPr>
    <w:rPr>
      <w:b/>
      <w:sz w:val="28"/>
      <w:szCs w:val="28"/>
    </w:rPr>
  </w:style>
  <w:style w:type="paragraph" w:styleId="Heading4">
    <w:name w:val="heading 4"/>
    <w:basedOn w:val="Normal1"/>
    <w:next w:val="Normal1"/>
    <w:rsid w:val="002A3D30"/>
    <w:pPr>
      <w:keepNext/>
      <w:keepLines/>
      <w:spacing w:before="240" w:after="40"/>
      <w:outlineLvl w:val="3"/>
    </w:pPr>
    <w:rPr>
      <w:b/>
    </w:rPr>
  </w:style>
  <w:style w:type="paragraph" w:styleId="Heading5">
    <w:name w:val="heading 5"/>
    <w:basedOn w:val="Normal1"/>
    <w:next w:val="Normal1"/>
    <w:rsid w:val="002A3D30"/>
    <w:pPr>
      <w:keepNext/>
      <w:keepLines/>
      <w:spacing w:before="220" w:after="40"/>
      <w:outlineLvl w:val="4"/>
    </w:pPr>
    <w:rPr>
      <w:b/>
      <w:sz w:val="22"/>
      <w:szCs w:val="22"/>
    </w:rPr>
  </w:style>
  <w:style w:type="paragraph" w:styleId="Heading6">
    <w:name w:val="heading 6"/>
    <w:basedOn w:val="Normal1"/>
    <w:next w:val="Normal1"/>
    <w:rsid w:val="002A3D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3D30"/>
  </w:style>
  <w:style w:type="paragraph" w:styleId="Title">
    <w:name w:val="Title"/>
    <w:basedOn w:val="Normal1"/>
    <w:next w:val="Normal1"/>
    <w:rsid w:val="002A3D30"/>
    <w:pPr>
      <w:keepNext/>
      <w:keepLines/>
      <w:spacing w:before="480" w:after="120"/>
    </w:pPr>
    <w:rPr>
      <w:b/>
      <w:sz w:val="72"/>
      <w:szCs w:val="72"/>
    </w:rPr>
  </w:style>
  <w:style w:type="paragraph" w:styleId="Subtitle">
    <w:name w:val="Subtitle"/>
    <w:basedOn w:val="Normal1"/>
    <w:next w:val="Normal1"/>
    <w:rsid w:val="002A3D30"/>
    <w:pPr>
      <w:keepNext/>
      <w:keepLines/>
      <w:spacing w:before="360" w:after="80"/>
    </w:pPr>
    <w:rPr>
      <w:rFonts w:ascii="Georgia" w:eastAsia="Georgia" w:hAnsi="Georgia" w:cs="Georgia"/>
      <w:i/>
      <w:color w:val="666666"/>
      <w:sz w:val="48"/>
      <w:szCs w:val="48"/>
    </w:rPr>
  </w:style>
  <w:style w:type="table" w:customStyle="1" w:styleId="a">
    <w:basedOn w:val="TableNormal"/>
    <w:rsid w:val="002A3D3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A3D3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A3D3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A3D3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3A5"/>
    <w:rPr>
      <w:rFonts w:ascii="Tahoma" w:hAnsi="Tahoma" w:cs="Tahoma"/>
      <w:sz w:val="16"/>
      <w:szCs w:val="16"/>
    </w:rPr>
  </w:style>
  <w:style w:type="character" w:customStyle="1" w:styleId="BalloonTextChar">
    <w:name w:val="Balloon Text Char"/>
    <w:basedOn w:val="DefaultParagraphFont"/>
    <w:link w:val="BalloonText"/>
    <w:uiPriority w:val="99"/>
    <w:semiHidden/>
    <w:rsid w:val="00DC33A5"/>
    <w:rPr>
      <w:rFonts w:ascii="Tahoma" w:hAnsi="Tahoma" w:cs="Tahoma"/>
      <w:sz w:val="16"/>
      <w:szCs w:val="16"/>
    </w:rPr>
  </w:style>
  <w:style w:type="character" w:styleId="Hyperlink">
    <w:name w:val="Hyperlink"/>
    <w:uiPriority w:val="99"/>
    <w:unhideWhenUsed/>
    <w:rsid w:val="005763D9"/>
    <w:rPr>
      <w:color w:val="0000FF"/>
      <w:u w:val="single"/>
    </w:rPr>
  </w:style>
  <w:style w:type="character" w:styleId="FollowedHyperlink">
    <w:name w:val="FollowedHyperlink"/>
    <w:basedOn w:val="DefaultParagraphFont"/>
    <w:uiPriority w:val="99"/>
    <w:semiHidden/>
    <w:unhideWhenUsed/>
    <w:rsid w:val="005763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7860630">
      <w:bodyDiv w:val="1"/>
      <w:marLeft w:val="0"/>
      <w:marRight w:val="0"/>
      <w:marTop w:val="0"/>
      <w:marBottom w:val="0"/>
      <w:divBdr>
        <w:top w:val="none" w:sz="0" w:space="0" w:color="auto"/>
        <w:left w:val="none" w:sz="0" w:space="0" w:color="auto"/>
        <w:bottom w:val="none" w:sz="0" w:space="0" w:color="auto"/>
        <w:right w:val="none" w:sz="0" w:space="0" w:color="auto"/>
      </w:divBdr>
    </w:div>
    <w:div w:id="136348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c2LqWB2XvTsgKy-uOtVZlocrcQUPXZO1XbsTuSqakW656idg/viewform?usp=pp_ur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2362-B5AC-4461-8A3A-CD2E6D9F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Kokovic</dc:creator>
  <cp:lastModifiedBy>marga.kokovic</cp:lastModifiedBy>
  <cp:revision>16</cp:revision>
  <cp:lastPrinted>2024-01-24T07:22:00Z</cp:lastPrinted>
  <dcterms:created xsi:type="dcterms:W3CDTF">2023-12-05T10:31:00Z</dcterms:created>
  <dcterms:modified xsi:type="dcterms:W3CDTF">2024-01-24T07:23:00Z</dcterms:modified>
</cp:coreProperties>
</file>