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099E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1. Ko </w:t>
      </w:r>
      <w:proofErr w:type="spellStart"/>
      <w:r>
        <w:rPr>
          <w:rStyle w:val="Strong"/>
          <w:rFonts w:eastAsiaTheme="majorEastAsia"/>
        </w:rPr>
        <w:t>ima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pravo</w:t>
      </w:r>
      <w:proofErr w:type="spellEnd"/>
      <w:r>
        <w:rPr>
          <w:rStyle w:val="Strong"/>
          <w:rFonts w:eastAsiaTheme="majorEastAsia"/>
        </w:rPr>
        <w:t xml:space="preserve"> da se </w:t>
      </w:r>
      <w:proofErr w:type="spellStart"/>
      <w:r>
        <w:rPr>
          <w:rStyle w:val="Strong"/>
          <w:rFonts w:eastAsiaTheme="majorEastAsia"/>
        </w:rPr>
        <w:t>prijavi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Javni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poziv</w:t>
      </w:r>
      <w:proofErr w:type="spellEnd"/>
      <w:r>
        <w:rPr>
          <w:rStyle w:val="Strong"/>
          <w:rFonts w:eastAsiaTheme="majorEastAsia"/>
        </w:rPr>
        <w:t xml:space="preserve"> za program "</w:t>
      </w:r>
      <w:proofErr w:type="spellStart"/>
      <w:r>
        <w:rPr>
          <w:rStyle w:val="Strong"/>
          <w:rFonts w:eastAsiaTheme="majorEastAsia"/>
        </w:rPr>
        <w:t>Podsticanje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razvoja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inovacione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kulture</w:t>
      </w:r>
      <w:proofErr w:type="spellEnd"/>
      <w:r>
        <w:rPr>
          <w:rStyle w:val="Strong"/>
          <w:rFonts w:eastAsiaTheme="majorEastAsia"/>
        </w:rPr>
        <w:t>"?</w:t>
      </w:r>
    </w:p>
    <w:p w14:paraId="1EAAD262" w14:textId="77777777" w:rsidR="00893DB4" w:rsidRDefault="00893DB4" w:rsidP="00893DB4">
      <w:pPr>
        <w:pStyle w:val="NormalWeb"/>
      </w:pPr>
      <w:r>
        <w:t xml:space="preserve">Na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prijaviti</w:t>
      </w:r>
      <w:proofErr w:type="spellEnd"/>
      <w:r>
        <w:t>:</w:t>
      </w:r>
    </w:p>
    <w:p w14:paraId="1A55C74E" w14:textId="77777777" w:rsidR="00893DB4" w:rsidRDefault="00893DB4" w:rsidP="00893DB4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mikro</w:t>
      </w:r>
      <w:proofErr w:type="spellEnd"/>
      <w:r>
        <w:t xml:space="preserve">, mala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( MMSP)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to </w:t>
      </w:r>
      <w:proofErr w:type="spellStart"/>
      <w:r>
        <w:t>definisano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list CG", br. 35/2014, 2/2015, 38/2015, 20/2016, 33/2020, 38/2020, 53/2020, 98/2020, 130/2020, 44/2021, 107/2021 </w:t>
      </w:r>
      <w:proofErr w:type="spellStart"/>
      <w:r>
        <w:t>i</w:t>
      </w:r>
      <w:proofErr w:type="spellEnd"/>
      <w:r>
        <w:t xml:space="preserve"> 131/2021, 15/2022, 52/2022, 34/2023, 57/2023, 115/2023 </w:t>
      </w:r>
      <w:proofErr w:type="spellStart"/>
      <w:r>
        <w:t>i</w:t>
      </w:r>
      <w:proofErr w:type="spellEnd"/>
      <w:r>
        <w:t xml:space="preserve"> 26/2024.),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računovodstvu</w:t>
      </w:r>
      <w:proofErr w:type="spellEnd"/>
      <w:r>
        <w:t xml:space="preserve"> ("Sl. list CG", br. 52/2016),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Crne Gore (CRPS)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većinskom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10%;</w:t>
      </w:r>
    </w:p>
    <w:p w14:paraId="67CBBCAC" w14:textId="77777777" w:rsidR="00893DB4" w:rsidRDefault="00893DB4" w:rsidP="00893DB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NVO </w:t>
      </w:r>
      <w:proofErr w:type="spellStart"/>
      <w:r>
        <w:t>registrovane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oblast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poziva</w:t>
      </w:r>
      <w:proofErr w:type="spellEnd"/>
      <w:r>
        <w:t>;</w:t>
      </w:r>
      <w:proofErr w:type="gramEnd"/>
    </w:p>
    <w:p w14:paraId="0E11FB50" w14:textId="77777777" w:rsidR="00893DB4" w:rsidRDefault="00893DB4" w:rsidP="00893DB4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Javne</w:t>
      </w:r>
      <w:proofErr w:type="spellEnd"/>
      <w:r>
        <w:t>/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kulturno-umjetničkog</w:t>
      </w:r>
      <w:proofErr w:type="spellEnd"/>
      <w:r>
        <w:t xml:space="preserve"> </w:t>
      </w:r>
      <w:proofErr w:type="spellStart"/>
      <w:r>
        <w:t>stvaralaštva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>/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muzejskoj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>;</w:t>
      </w:r>
      <w:proofErr w:type="gramEnd"/>
    </w:p>
    <w:p w14:paraId="62E2E3F5" w14:textId="77777777" w:rsidR="00893DB4" w:rsidRDefault="00893DB4" w:rsidP="00893DB4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Javne</w:t>
      </w:r>
      <w:proofErr w:type="spellEnd"/>
      <w:r>
        <w:t>/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>.</w:t>
      </w:r>
    </w:p>
    <w:p w14:paraId="35501B2D" w14:textId="77777777" w:rsidR="00893DB4" w:rsidRDefault="00893DB4" w:rsidP="00893DB4">
      <w:pPr>
        <w:pStyle w:val="NormalWeb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propratne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. </w:t>
      </w:r>
      <w:proofErr w:type="spellStart"/>
      <w:r>
        <w:t>Međutim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, Fond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isključi</w:t>
      </w:r>
      <w:proofErr w:type="spellEnd"/>
      <w:r>
        <w:t xml:space="preserve"> </w:t>
      </w:r>
      <w:proofErr w:type="spellStart"/>
      <w:r>
        <w:t>podnosioce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evaluacionog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očigledno</w:t>
      </w:r>
      <w:proofErr w:type="spellEnd"/>
      <w:r>
        <w:t xml:space="preserve"> da </w:t>
      </w:r>
      <w:proofErr w:type="spellStart"/>
      <w:r>
        <w:t>oni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>.</w:t>
      </w:r>
    </w:p>
    <w:p w14:paraId="5D2F59C6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2. Na koji </w:t>
      </w:r>
      <w:proofErr w:type="spellStart"/>
      <w:r>
        <w:rPr>
          <w:rStyle w:val="Strong"/>
          <w:rFonts w:eastAsiaTheme="majorEastAsia"/>
        </w:rPr>
        <w:t>način</w:t>
      </w:r>
      <w:proofErr w:type="spellEnd"/>
      <w:r>
        <w:rPr>
          <w:rStyle w:val="Strong"/>
          <w:rFonts w:eastAsiaTheme="majorEastAsia"/>
        </w:rPr>
        <w:t xml:space="preserve"> se </w:t>
      </w:r>
      <w:proofErr w:type="spellStart"/>
      <w:r>
        <w:rPr>
          <w:rStyle w:val="Strong"/>
          <w:rFonts w:eastAsiaTheme="majorEastAsia"/>
        </w:rPr>
        <w:t>podnosi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prijava</w:t>
      </w:r>
      <w:proofErr w:type="spellEnd"/>
      <w:r>
        <w:rPr>
          <w:rStyle w:val="Strong"/>
          <w:rFonts w:eastAsiaTheme="majorEastAsia"/>
        </w:rPr>
        <w:t>?</w:t>
      </w:r>
    </w:p>
    <w:p w14:paraId="7C93E541" w14:textId="77777777" w:rsidR="00893DB4" w:rsidRDefault="00893DB4" w:rsidP="00893DB4">
      <w:pPr>
        <w:pStyle w:val="NormalWeb"/>
      </w:pPr>
      <w:proofErr w:type="spellStart"/>
      <w:r>
        <w:t>Prijava</w:t>
      </w:r>
      <w:proofErr w:type="spellEnd"/>
      <w:r>
        <w:t xml:space="preserve"> </w:t>
      </w:r>
      <w:proofErr w:type="gramStart"/>
      <w:r>
        <w:t xml:space="preserve">se  </w:t>
      </w:r>
      <w:proofErr w:type="spellStart"/>
      <w:r>
        <w:t>podnosi</w:t>
      </w:r>
      <w:proofErr w:type="spellEnd"/>
      <w:proofErr w:type="gram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formatu</w:t>
      </w:r>
      <w:proofErr w:type="spellEnd"/>
      <w:r>
        <w:t xml:space="preserve">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hyperlink r:id="rId6" w:history="1">
        <w:r>
          <w:rPr>
            <w:rStyle w:val="Hyperlink"/>
            <w:rFonts w:eastAsiaTheme="majorEastAsia"/>
          </w:rPr>
          <w:t>www.programifonda.me</w:t>
        </w:r>
      </w:hyperlink>
    </w:p>
    <w:p w14:paraId="50CEF722" w14:textId="77777777" w:rsidR="00893DB4" w:rsidRDefault="00893DB4" w:rsidP="00893DB4">
      <w:pPr>
        <w:pStyle w:val="NormalWeb"/>
      </w:pPr>
      <w:r>
        <w:t xml:space="preserve">Da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pristupili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prvo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korisničku</w:t>
      </w:r>
      <w:proofErr w:type="spellEnd"/>
      <w:r>
        <w:t xml:space="preserve"> </w:t>
      </w:r>
      <w:proofErr w:type="spellStart"/>
      <w:r>
        <w:t>registaciju</w:t>
      </w:r>
      <w:proofErr w:type="spellEnd"/>
      <w:r>
        <w:t>.</w:t>
      </w:r>
    </w:p>
    <w:p w14:paraId="2EEBAB65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3. Koji je </w:t>
      </w:r>
      <w:proofErr w:type="spellStart"/>
      <w:r>
        <w:rPr>
          <w:rStyle w:val="Strong"/>
          <w:rFonts w:eastAsiaTheme="majorEastAsia"/>
        </w:rPr>
        <w:t>rok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podnošenje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prijave</w:t>
      </w:r>
      <w:proofErr w:type="spellEnd"/>
      <w:r>
        <w:rPr>
          <w:rStyle w:val="Strong"/>
          <w:rFonts w:eastAsiaTheme="majorEastAsia"/>
        </w:rPr>
        <w:t>?</w:t>
      </w:r>
    </w:p>
    <w:p w14:paraId="221B0594" w14:textId="2AC123C9" w:rsidR="00893DB4" w:rsidRDefault="00893DB4" w:rsidP="00893DB4">
      <w:pPr>
        <w:pStyle w:val="NormalWeb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Fonda od 2</w:t>
      </w:r>
      <w:r>
        <w:t>8</w:t>
      </w:r>
      <w:r>
        <w:t>.</w:t>
      </w:r>
      <w:r>
        <w:t xml:space="preserve"> </w:t>
      </w:r>
      <w:proofErr w:type="spellStart"/>
      <w:r>
        <w:t>maja</w:t>
      </w:r>
      <w:proofErr w:type="spellEnd"/>
      <w:r>
        <w:t xml:space="preserve"> do 2</w:t>
      </w:r>
      <w:r>
        <w:t>8</w:t>
      </w:r>
      <w:r>
        <w:t>.</w:t>
      </w:r>
      <w:r>
        <w:t xml:space="preserve"> </w:t>
      </w:r>
      <w:proofErr w:type="spellStart"/>
      <w:r>
        <w:t>juna</w:t>
      </w:r>
      <w:proofErr w:type="spellEnd"/>
      <w:r>
        <w:t xml:space="preserve"> 2024.</w:t>
      </w:r>
    </w:p>
    <w:p w14:paraId="01B1C7FA" w14:textId="77777777" w:rsidR="00893DB4" w:rsidRDefault="00893DB4" w:rsidP="00893DB4">
      <w:pPr>
        <w:pStyle w:val="NormalWeb"/>
      </w:pP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Fonda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uzete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</w:p>
    <w:p w14:paraId="1C5160B1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4. Da li </w:t>
      </w:r>
      <w:proofErr w:type="spellStart"/>
      <w:r>
        <w:rPr>
          <w:rStyle w:val="Strong"/>
          <w:rFonts w:eastAsiaTheme="majorEastAsia"/>
        </w:rPr>
        <w:t>jedan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podnosilac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prijave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može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podnijeti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više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proofErr w:type="gramStart"/>
      <w:r>
        <w:rPr>
          <w:rStyle w:val="Strong"/>
          <w:rFonts w:eastAsiaTheme="majorEastAsia"/>
        </w:rPr>
        <w:t>prijava</w:t>
      </w:r>
      <w:proofErr w:type="spellEnd"/>
      <w:r>
        <w:rPr>
          <w:rStyle w:val="Strong"/>
          <w:rFonts w:eastAsiaTheme="majorEastAsia"/>
        </w:rPr>
        <w:t xml:space="preserve"> ?</w:t>
      </w:r>
      <w:proofErr w:type="gramEnd"/>
    </w:p>
    <w:p w14:paraId="78F739D8" w14:textId="77777777" w:rsidR="00893DB4" w:rsidRDefault="00893DB4" w:rsidP="00893DB4">
      <w:pPr>
        <w:pStyle w:val="NormalWeb"/>
      </w:pPr>
      <w:r>
        <w:t xml:space="preserve">Da,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(</w:t>
      </w:r>
      <w:proofErr w:type="spellStart"/>
      <w:r>
        <w:t>ustanova</w:t>
      </w:r>
      <w:proofErr w:type="spellEnd"/>
      <w:r>
        <w:t>/</w:t>
      </w:r>
      <w:proofErr w:type="spellStart"/>
      <w:r>
        <w:t>organizacija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. Ovo </w:t>
      </w:r>
      <w:proofErr w:type="spellStart"/>
      <w:r>
        <w:t>pravilo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Gori.</w:t>
      </w:r>
    </w:p>
    <w:p w14:paraId="3F73189E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5. Da li je </w:t>
      </w:r>
      <w:proofErr w:type="spellStart"/>
      <w:r>
        <w:rPr>
          <w:rStyle w:val="Strong"/>
          <w:rFonts w:eastAsiaTheme="majorEastAsia"/>
        </w:rPr>
        <w:t>obavezno</w:t>
      </w:r>
      <w:proofErr w:type="spellEnd"/>
      <w:r>
        <w:rPr>
          <w:rStyle w:val="Strong"/>
          <w:rFonts w:eastAsiaTheme="majorEastAsia"/>
        </w:rPr>
        <w:t xml:space="preserve"> da </w:t>
      </w:r>
      <w:proofErr w:type="spellStart"/>
      <w:r>
        <w:rPr>
          <w:rStyle w:val="Strong"/>
          <w:rFonts w:eastAsiaTheme="majorEastAsia"/>
        </w:rPr>
        <w:t>podnosilac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prijave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bude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upisan</w:t>
      </w:r>
      <w:proofErr w:type="spellEnd"/>
      <w:r>
        <w:rPr>
          <w:rStyle w:val="Strong"/>
          <w:rFonts w:eastAsiaTheme="majorEastAsia"/>
        </w:rPr>
        <w:t xml:space="preserve"> u </w:t>
      </w:r>
      <w:proofErr w:type="spellStart"/>
      <w:r>
        <w:rPr>
          <w:rStyle w:val="Strong"/>
          <w:rFonts w:eastAsiaTheme="majorEastAsia"/>
        </w:rPr>
        <w:t>registar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inovacione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djelatnosti</w:t>
      </w:r>
      <w:proofErr w:type="spellEnd"/>
      <w:r>
        <w:rPr>
          <w:rStyle w:val="Strong"/>
          <w:rFonts w:eastAsiaTheme="majorEastAsia"/>
        </w:rPr>
        <w:t>?</w:t>
      </w:r>
    </w:p>
    <w:p w14:paraId="3D8436B2" w14:textId="77777777" w:rsidR="00893DB4" w:rsidRDefault="00893DB4" w:rsidP="00893DB4">
      <w:pPr>
        <w:pStyle w:val="NormalWeb"/>
      </w:pPr>
      <w:proofErr w:type="spellStart"/>
      <w:r>
        <w:lastRenderedPageBreak/>
        <w:t>Nije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da </w:t>
      </w:r>
      <w:proofErr w:type="spellStart"/>
      <w:r>
        <w:t>podnosilac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inovacione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. </w:t>
      </w:r>
      <w:proofErr w:type="spellStart"/>
      <w:r>
        <w:t>Međutim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odobravanja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za </w:t>
      </w:r>
      <w:proofErr w:type="spellStart"/>
      <w:r>
        <w:t>finasiranje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se </w:t>
      </w:r>
      <w:proofErr w:type="spellStart"/>
      <w:r>
        <w:t>registruje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inovacionih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prosvjete</w:t>
      </w:r>
      <w:proofErr w:type="spellEnd"/>
      <w:r>
        <w:t xml:space="preserve">,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realazacije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online,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e-Inovacije (</w:t>
      </w:r>
      <w:hyperlink r:id="rId7" w:history="1">
        <w:r>
          <w:rPr>
            <w:rStyle w:val="Hyperlink"/>
            <w:rFonts w:eastAsiaTheme="majorEastAsia"/>
          </w:rPr>
          <w:t>https://inovacije.gov.me/</w:t>
        </w:r>
      </w:hyperlink>
      <w:r>
        <w:t>).</w:t>
      </w:r>
    </w:p>
    <w:p w14:paraId="14332794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6. </w:t>
      </w:r>
      <w:proofErr w:type="spellStart"/>
      <w:r>
        <w:rPr>
          <w:rStyle w:val="Strong"/>
          <w:rFonts w:eastAsiaTheme="majorEastAsia"/>
        </w:rPr>
        <w:t>Koliki</w:t>
      </w:r>
      <w:proofErr w:type="spellEnd"/>
      <w:r>
        <w:rPr>
          <w:rStyle w:val="Strong"/>
          <w:rFonts w:eastAsiaTheme="majorEastAsia"/>
        </w:rPr>
        <w:t xml:space="preserve"> je </w:t>
      </w:r>
      <w:proofErr w:type="spellStart"/>
      <w:r>
        <w:rPr>
          <w:rStyle w:val="Strong"/>
          <w:rFonts w:eastAsiaTheme="majorEastAsia"/>
        </w:rPr>
        <w:t>iznos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finansiranja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</w:t>
      </w:r>
      <w:proofErr w:type="spellEnd"/>
      <w:r>
        <w:rPr>
          <w:rStyle w:val="Strong"/>
          <w:rFonts w:eastAsiaTheme="majorEastAsia"/>
        </w:rPr>
        <w:t xml:space="preserve"> da li je </w:t>
      </w:r>
      <w:proofErr w:type="spellStart"/>
      <w:r>
        <w:rPr>
          <w:rStyle w:val="Strong"/>
          <w:rFonts w:eastAsiaTheme="majorEastAsia"/>
        </w:rPr>
        <w:t>kofinasiranje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obavezno</w:t>
      </w:r>
      <w:proofErr w:type="spellEnd"/>
      <w:r>
        <w:rPr>
          <w:rStyle w:val="Strong"/>
          <w:rFonts w:eastAsiaTheme="majorEastAsia"/>
        </w:rPr>
        <w:t>?</w:t>
      </w:r>
    </w:p>
    <w:p w14:paraId="0982153D" w14:textId="77777777" w:rsidR="00893DB4" w:rsidRDefault="00893DB4" w:rsidP="00893DB4">
      <w:pPr>
        <w:pStyle w:val="NormalWeb"/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do 8.000 </w:t>
      </w:r>
      <w:proofErr w:type="spellStart"/>
      <w:r>
        <w:t>eura</w:t>
      </w:r>
      <w:proofErr w:type="spellEnd"/>
      <w:r>
        <w:t>.</w:t>
      </w:r>
    </w:p>
    <w:p w14:paraId="5E7568AD" w14:textId="77777777" w:rsidR="00893DB4" w:rsidRDefault="00893DB4" w:rsidP="00893DB4">
      <w:pPr>
        <w:pStyle w:val="NormalWeb"/>
      </w:pPr>
      <w:proofErr w:type="spellStart"/>
      <w:r>
        <w:t>Sufinansiranje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sufinansiranje</w:t>
      </w:r>
      <w:proofErr w:type="spellEnd"/>
      <w:r>
        <w:t xml:space="preserve"> (</w:t>
      </w:r>
      <w:proofErr w:type="spellStart"/>
      <w:r>
        <w:t>sopstveno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donatora</w:t>
      </w:r>
      <w:proofErr w:type="spellEnd"/>
      <w:r>
        <w:t xml:space="preserve">), </w:t>
      </w:r>
      <w:proofErr w:type="spellStart"/>
      <w:r>
        <w:t>potrebno</w:t>
      </w:r>
      <w:proofErr w:type="spellEnd"/>
      <w:r>
        <w:t xml:space="preserve"> je da u </w:t>
      </w:r>
      <w:proofErr w:type="spellStart"/>
      <w:r>
        <w:t>prijavnom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sufinansiranja</w:t>
      </w:r>
      <w:proofErr w:type="spellEnd"/>
      <w:r>
        <w:t>.</w:t>
      </w:r>
    </w:p>
    <w:p w14:paraId="593D926F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7. </w:t>
      </w:r>
      <w:proofErr w:type="spellStart"/>
      <w:r>
        <w:rPr>
          <w:rStyle w:val="Strong"/>
          <w:rFonts w:eastAsiaTheme="majorEastAsia"/>
        </w:rPr>
        <w:t>Koje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aktivnosti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prihvatljive</w:t>
      </w:r>
      <w:proofErr w:type="spellEnd"/>
      <w:r>
        <w:rPr>
          <w:rStyle w:val="Strong"/>
          <w:rFonts w:eastAsiaTheme="majorEastAsia"/>
        </w:rPr>
        <w:t>?</w:t>
      </w:r>
    </w:p>
    <w:p w14:paraId="2A278125" w14:textId="77777777" w:rsidR="00893DB4" w:rsidRDefault="00893DB4" w:rsidP="00893DB4">
      <w:pPr>
        <w:pStyle w:val="NormalWeb"/>
      </w:pPr>
      <w:proofErr w:type="spellStart"/>
      <w:r>
        <w:t>Prihvatljive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za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inovacione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48923398" w14:textId="77777777" w:rsidR="00893DB4" w:rsidRDefault="00893DB4" w:rsidP="00893DB4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Planiranje</w:t>
      </w:r>
      <w:proofErr w:type="spellEnd"/>
      <w:r>
        <w:t xml:space="preserve">,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promotivne</w:t>
      </w:r>
      <w:proofErr w:type="spellEnd"/>
      <w:r>
        <w:t xml:space="preserve"> </w:t>
      </w:r>
      <w:proofErr w:type="spellStart"/>
      <w:r>
        <w:t>kampanje</w:t>
      </w:r>
      <w:proofErr w:type="spellEnd"/>
      <w:r>
        <w:t xml:space="preserve"> o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inovacionog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2BD22F2D" w14:textId="77777777" w:rsidR="00893DB4" w:rsidRDefault="00893DB4" w:rsidP="00893DB4">
      <w:pPr>
        <w:numPr>
          <w:ilvl w:val="0"/>
          <w:numId w:val="13"/>
        </w:numPr>
        <w:spacing w:before="100" w:beforeAutospacing="1" w:after="100" w:afterAutospacing="1" w:line="240" w:lineRule="auto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: </w:t>
      </w:r>
      <w:proofErr w:type="spellStart"/>
      <w:r>
        <w:t>promociji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popularizaciji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inovacionog</w:t>
      </w:r>
      <w:proofErr w:type="spellEnd"/>
      <w:r>
        <w:t xml:space="preserve"> </w:t>
      </w:r>
      <w:proofErr w:type="spellStart"/>
      <w:r>
        <w:t>preduzetništva</w:t>
      </w:r>
      <w:proofErr w:type="spellEnd"/>
      <w:r>
        <w:t xml:space="preserve">; </w:t>
      </w:r>
      <w:proofErr w:type="spellStart"/>
      <w:r>
        <w:t>podizanju</w:t>
      </w:r>
      <w:proofErr w:type="spellEnd"/>
      <w:r>
        <w:t xml:space="preserve"> </w:t>
      </w:r>
      <w:proofErr w:type="spellStart"/>
      <w:r>
        <w:t>svijesti</w:t>
      </w:r>
      <w:proofErr w:type="spellEnd"/>
      <w:r>
        <w:t xml:space="preserve"> o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inovacija</w:t>
      </w:r>
      <w:proofErr w:type="spellEnd"/>
      <w:r>
        <w:t xml:space="preserve"> za </w:t>
      </w:r>
      <w:proofErr w:type="spellStart"/>
      <w:r>
        <w:t>održivi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(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pametnih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, </w:t>
      </w:r>
      <w:proofErr w:type="spellStart"/>
      <w:r>
        <w:t>zelena</w:t>
      </w:r>
      <w:proofErr w:type="spellEnd"/>
      <w:r>
        <w:t xml:space="preserve"> </w:t>
      </w:r>
      <w:proofErr w:type="spellStart"/>
      <w:r>
        <w:t>transformacija</w:t>
      </w:r>
      <w:proofErr w:type="spellEnd"/>
      <w:r>
        <w:t xml:space="preserve">, </w:t>
      </w:r>
      <w:proofErr w:type="spellStart"/>
      <w:r>
        <w:t>plavi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3968ACD6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8. Da li </w:t>
      </w:r>
      <w:proofErr w:type="spellStart"/>
      <w:r>
        <w:rPr>
          <w:rStyle w:val="Strong"/>
          <w:rFonts w:eastAsiaTheme="majorEastAsia"/>
        </w:rPr>
        <w:t>aktivnosti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mogu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biti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realizovane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ciljnom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grupom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iz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samo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jednog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grada</w:t>
      </w:r>
      <w:proofErr w:type="spellEnd"/>
      <w:r>
        <w:rPr>
          <w:rStyle w:val="Strong"/>
          <w:rFonts w:eastAsiaTheme="majorEastAsia"/>
        </w:rPr>
        <w:t>?</w:t>
      </w:r>
    </w:p>
    <w:p w14:paraId="7FBB5F43" w14:textId="77777777" w:rsidR="00893DB4" w:rsidRDefault="00893DB4" w:rsidP="00893DB4">
      <w:pPr>
        <w:pStyle w:val="NormalWeb"/>
      </w:pPr>
      <w:r>
        <w:t xml:space="preserve">Ne.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regionalnom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ciljane</w:t>
      </w:r>
      <w:proofErr w:type="spellEnd"/>
      <w:r>
        <w:t xml:space="preserve"> </w:t>
      </w:r>
      <w:proofErr w:type="spellStart"/>
      <w:r>
        <w:t>grupe</w:t>
      </w:r>
      <w:proofErr w:type="spellEnd"/>
      <w:r>
        <w:t>.</w:t>
      </w:r>
    </w:p>
    <w:p w14:paraId="52427F28" w14:textId="77777777" w:rsidR="00893DB4" w:rsidRDefault="00893DB4" w:rsidP="00893DB4">
      <w:pPr>
        <w:pStyle w:val="NormalWeb"/>
      </w:pPr>
      <w:proofErr w:type="spellStart"/>
      <w:r>
        <w:t>Ukoliko</w:t>
      </w:r>
      <w:proofErr w:type="spellEnd"/>
      <w:r>
        <w:t xml:space="preserve"> se projekat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regionalnom</w:t>
      </w:r>
      <w:proofErr w:type="spellEnd"/>
      <w:r>
        <w:t xml:space="preserve"> </w:t>
      </w:r>
      <w:proofErr w:type="spellStart"/>
      <w:proofErr w:type="gramStart"/>
      <w:r>
        <w:t>nivou</w:t>
      </w:r>
      <w:proofErr w:type="spellEnd"/>
      <w:r>
        <w:t xml:space="preserve">,  </w:t>
      </w:r>
      <w:proofErr w:type="spellStart"/>
      <w:r>
        <w:t>aktivnosti</w:t>
      </w:r>
      <w:proofErr w:type="spellEnd"/>
      <w:proofErr w:type="gram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ciljnim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minimum </w:t>
      </w:r>
      <w:proofErr w:type="spellStart"/>
      <w:r>
        <w:t>dva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regiona</w:t>
      </w:r>
      <w:proofErr w:type="spellEnd"/>
      <w:r>
        <w:t>.</w:t>
      </w:r>
    </w:p>
    <w:p w14:paraId="5C14F812" w14:textId="77777777" w:rsidR="00893DB4" w:rsidRDefault="00893DB4" w:rsidP="00893DB4">
      <w:pPr>
        <w:pStyle w:val="NormalWeb"/>
      </w:pPr>
      <w:proofErr w:type="spellStart"/>
      <w:r>
        <w:t>Ukoliko</w:t>
      </w:r>
      <w:proofErr w:type="spellEnd"/>
      <w:r>
        <w:t xml:space="preserve"> se projekat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ciljnim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minimum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regiona</w:t>
      </w:r>
      <w:proofErr w:type="spellEnd"/>
      <w:r>
        <w:t>.</w:t>
      </w:r>
    </w:p>
    <w:p w14:paraId="2B7DC2E0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9. Da li se </w:t>
      </w:r>
      <w:proofErr w:type="spellStart"/>
      <w:r>
        <w:rPr>
          <w:rStyle w:val="Strong"/>
          <w:rFonts w:eastAsiaTheme="majorEastAsia"/>
        </w:rPr>
        <w:t>aktivnosti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mogu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realizovati</w:t>
      </w:r>
      <w:proofErr w:type="spellEnd"/>
      <w:r>
        <w:rPr>
          <w:rStyle w:val="Strong"/>
          <w:rFonts w:eastAsiaTheme="majorEastAsia"/>
        </w:rPr>
        <w:t xml:space="preserve"> u </w:t>
      </w:r>
      <w:proofErr w:type="spellStart"/>
      <w:r>
        <w:rPr>
          <w:rStyle w:val="Strong"/>
          <w:rFonts w:eastAsiaTheme="majorEastAsia"/>
        </w:rPr>
        <w:t>jednom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gradu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ali</w:t>
      </w:r>
      <w:proofErr w:type="spellEnd"/>
      <w:r>
        <w:rPr>
          <w:rStyle w:val="Strong"/>
          <w:rFonts w:eastAsiaTheme="majorEastAsia"/>
        </w:rPr>
        <w:t xml:space="preserve"> da </w:t>
      </w:r>
      <w:proofErr w:type="spellStart"/>
      <w:r>
        <w:rPr>
          <w:rStyle w:val="Strong"/>
          <w:rFonts w:eastAsiaTheme="majorEastAsia"/>
        </w:rPr>
        <w:t>obuhvataju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ciljne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grupe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iz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ostalih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gradova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regiona</w:t>
      </w:r>
      <w:proofErr w:type="spellEnd"/>
      <w:r>
        <w:rPr>
          <w:rStyle w:val="Strong"/>
          <w:rFonts w:eastAsiaTheme="majorEastAsia"/>
        </w:rPr>
        <w:t xml:space="preserve">? U </w:t>
      </w:r>
      <w:proofErr w:type="spellStart"/>
      <w:r>
        <w:rPr>
          <w:rStyle w:val="Strong"/>
          <w:rFonts w:eastAsiaTheme="majorEastAsia"/>
        </w:rPr>
        <w:t>ovom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slučaju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učesnike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iz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drugih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gradova</w:t>
      </w:r>
      <w:proofErr w:type="spellEnd"/>
      <w:r>
        <w:rPr>
          <w:rStyle w:val="Strong"/>
          <w:rFonts w:eastAsiaTheme="majorEastAsia"/>
        </w:rPr>
        <w:t xml:space="preserve"> bi </w:t>
      </w:r>
      <w:proofErr w:type="spellStart"/>
      <w:r>
        <w:rPr>
          <w:rStyle w:val="Strong"/>
          <w:rFonts w:eastAsiaTheme="majorEastAsia"/>
        </w:rPr>
        <w:t>bili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obezbjeđeni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troškovi</w:t>
      </w:r>
      <w:proofErr w:type="spellEnd"/>
      <w:r>
        <w:rPr>
          <w:rStyle w:val="Strong"/>
          <w:rFonts w:eastAsiaTheme="majorEastAsia"/>
        </w:rPr>
        <w:t xml:space="preserve"> puta </w:t>
      </w:r>
      <w:proofErr w:type="spellStart"/>
      <w:r>
        <w:rPr>
          <w:rStyle w:val="Strong"/>
          <w:rFonts w:eastAsiaTheme="majorEastAsia"/>
        </w:rPr>
        <w:t>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smještaja</w:t>
      </w:r>
      <w:proofErr w:type="spellEnd"/>
      <w:r>
        <w:rPr>
          <w:rStyle w:val="Strong"/>
          <w:rFonts w:eastAsiaTheme="majorEastAsia"/>
        </w:rPr>
        <w:t>.</w:t>
      </w:r>
    </w:p>
    <w:p w14:paraId="12A9DA47" w14:textId="77777777" w:rsidR="00893DB4" w:rsidRDefault="00893DB4" w:rsidP="00893DB4">
      <w:pPr>
        <w:pStyle w:val="NormalWeb"/>
      </w:pPr>
      <w:r>
        <w:t xml:space="preserve">Da. U </w:t>
      </w:r>
      <w:proofErr w:type="spellStart"/>
      <w:r>
        <w:t>slučaju</w:t>
      </w:r>
      <w:proofErr w:type="spellEnd"/>
      <w:r>
        <w:t xml:space="preserve"> da je za </w:t>
      </w:r>
      <w:proofErr w:type="spellStart"/>
      <w:r>
        <w:t>učesnike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obezbijeđen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. U </w:t>
      </w:r>
      <w:proofErr w:type="spellStart"/>
      <w:r>
        <w:t>suprotnom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bi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zadovoljeni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za </w:t>
      </w:r>
      <w:proofErr w:type="spellStart"/>
      <w:r>
        <w:t>programsku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za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inovacione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>.</w:t>
      </w:r>
    </w:p>
    <w:p w14:paraId="19279389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10. Koji </w:t>
      </w:r>
      <w:proofErr w:type="spellStart"/>
      <w:r>
        <w:rPr>
          <w:rStyle w:val="Strong"/>
          <w:rFonts w:eastAsiaTheme="majorEastAsia"/>
        </w:rPr>
        <w:t>troškovi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prihvatljivi</w:t>
      </w:r>
      <w:proofErr w:type="spellEnd"/>
      <w:r>
        <w:rPr>
          <w:rStyle w:val="Strong"/>
          <w:rFonts w:eastAsiaTheme="majorEastAsia"/>
        </w:rPr>
        <w:t>?</w:t>
      </w:r>
    </w:p>
    <w:p w14:paraId="1E53BC06" w14:textId="77777777" w:rsidR="00893DB4" w:rsidRDefault="00893DB4" w:rsidP="00893DB4">
      <w:pPr>
        <w:pStyle w:val="NormalWeb"/>
      </w:pPr>
      <w:proofErr w:type="spellStart"/>
      <w:r>
        <w:lastRenderedPageBreak/>
        <w:t>Sljedeće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finansirane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:</w:t>
      </w:r>
    </w:p>
    <w:p w14:paraId="0D60F013" w14:textId="77777777" w:rsidR="00893DB4" w:rsidRDefault="00893DB4" w:rsidP="00893DB4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angažovanog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angažovano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>;</w:t>
      </w:r>
      <w:proofErr w:type="gramEnd"/>
    </w:p>
    <w:p w14:paraId="5AE6BDBA" w14:textId="77777777" w:rsidR="00893DB4" w:rsidRDefault="00893DB4" w:rsidP="00893DB4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eksternih</w:t>
      </w:r>
      <w:proofErr w:type="spellEnd"/>
      <w:r>
        <w:t xml:space="preserve"> </w:t>
      </w:r>
      <w:proofErr w:type="spellStart"/>
      <w:r>
        <w:t>eksperata</w:t>
      </w:r>
      <w:proofErr w:type="spellEnd"/>
      <w:r>
        <w:t>/</w:t>
      </w:r>
      <w:proofErr w:type="spellStart"/>
      <w:r>
        <w:t>predavača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>;</w:t>
      </w:r>
      <w:proofErr w:type="gramEnd"/>
    </w:p>
    <w:p w14:paraId="61096495" w14:textId="77777777" w:rsidR="00893DB4" w:rsidRDefault="00893DB4" w:rsidP="00893DB4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sitnog</w:t>
      </w:r>
      <w:proofErr w:type="spellEnd"/>
      <w:r>
        <w:t xml:space="preserve"> </w:t>
      </w:r>
      <w:proofErr w:type="spellStart"/>
      <w:r>
        <w:t>inventara</w:t>
      </w:r>
      <w:proofErr w:type="spellEnd"/>
      <w:r>
        <w:t xml:space="preserve"> </w:t>
      </w:r>
      <w:proofErr w:type="gramStart"/>
      <w:r>
        <w:t xml:space="preserve">za  </w:t>
      </w:r>
      <w:proofErr w:type="spellStart"/>
      <w:r>
        <w:t>potrebe</w:t>
      </w:r>
      <w:proofErr w:type="spellEnd"/>
      <w:proofErr w:type="gramEnd"/>
      <w:r>
        <w:t xml:space="preserve">  </w:t>
      </w:r>
      <w:proofErr w:type="spellStart"/>
      <w:r>
        <w:t>projekta</w:t>
      </w:r>
      <w:proofErr w:type="spellEnd"/>
      <w:r>
        <w:t xml:space="preserve">.  </w:t>
      </w:r>
      <w:proofErr w:type="spellStart"/>
      <w:proofErr w:type="gramStart"/>
      <w:r>
        <w:t>Sitni</w:t>
      </w:r>
      <w:proofErr w:type="spellEnd"/>
      <w:r>
        <w:t xml:space="preserve">  </w:t>
      </w:r>
      <w:proofErr w:type="spellStart"/>
      <w:r>
        <w:t>inventar</w:t>
      </w:r>
      <w:proofErr w:type="spellEnd"/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za </w:t>
      </w:r>
      <w:proofErr w:type="spellStart"/>
      <w:r>
        <w:t>materijale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jedinična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manja</w:t>
      </w:r>
      <w:proofErr w:type="spellEnd"/>
      <w:r>
        <w:t xml:space="preserve"> od 300,00 </w:t>
      </w:r>
      <w:proofErr w:type="spellStart"/>
      <w:r>
        <w:t>eura</w:t>
      </w:r>
      <w:proofErr w:type="spellEnd"/>
      <w:r>
        <w:t xml:space="preserve"> bez PDV;</w:t>
      </w:r>
    </w:p>
    <w:p w14:paraId="40648411" w14:textId="77777777" w:rsidR="00893DB4" w:rsidRDefault="00893DB4" w:rsidP="00893DB4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>;</w:t>
      </w:r>
      <w:proofErr w:type="gramEnd"/>
    </w:p>
    <w:p w14:paraId="6B2B5524" w14:textId="77777777" w:rsidR="00893DB4" w:rsidRDefault="00893DB4" w:rsidP="00893DB4">
      <w:pPr>
        <w:numPr>
          <w:ilvl w:val="0"/>
          <w:numId w:val="14"/>
        </w:numPr>
        <w:spacing w:before="100" w:beforeAutospacing="1" w:after="100" w:afterAutospacing="1" w:line="240" w:lineRule="auto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>;</w:t>
      </w:r>
      <w:proofErr w:type="gramEnd"/>
    </w:p>
    <w:p w14:paraId="786E4587" w14:textId="77777777" w:rsidR="00893DB4" w:rsidRDefault="00893DB4" w:rsidP="00893DB4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PDV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prihvatljive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aplikant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>.</w:t>
      </w:r>
    </w:p>
    <w:p w14:paraId="396E4B32" w14:textId="77777777" w:rsidR="00893DB4" w:rsidRDefault="00893DB4" w:rsidP="00893DB4">
      <w:pPr>
        <w:pStyle w:val="NormalWeb"/>
      </w:pPr>
      <w:r>
        <w:t xml:space="preserve">Fond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da,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procijeni</w:t>
      </w:r>
      <w:proofErr w:type="spellEnd"/>
      <w:r>
        <w:t xml:space="preserve"> </w:t>
      </w:r>
      <w:proofErr w:type="spellStart"/>
      <w:r>
        <w:t>neophodnim</w:t>
      </w:r>
      <w:proofErr w:type="spellEnd"/>
      <w:r>
        <w:t xml:space="preserve">,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pravdaju</w:t>
      </w:r>
      <w:proofErr w:type="spellEnd"/>
      <w:r>
        <w:t xml:space="preserve"> </w:t>
      </w:r>
      <w:proofErr w:type="spellStart"/>
      <w:r>
        <w:t>budžetirani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>.</w:t>
      </w:r>
    </w:p>
    <w:p w14:paraId="5747A071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11. Da li </w:t>
      </w:r>
      <w:proofErr w:type="spellStart"/>
      <w:r>
        <w:rPr>
          <w:rStyle w:val="Strong"/>
          <w:rFonts w:eastAsiaTheme="majorEastAsia"/>
        </w:rPr>
        <w:t>postoji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neko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ograničenje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raspodjelu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budžeta</w:t>
      </w:r>
      <w:proofErr w:type="spellEnd"/>
      <w:r>
        <w:rPr>
          <w:rStyle w:val="Strong"/>
          <w:rFonts w:eastAsiaTheme="majorEastAsia"/>
        </w:rPr>
        <w:t xml:space="preserve"> u </w:t>
      </w:r>
      <w:proofErr w:type="spellStart"/>
      <w:r>
        <w:rPr>
          <w:rStyle w:val="Strong"/>
          <w:rFonts w:eastAsiaTheme="majorEastAsia"/>
        </w:rPr>
        <w:t>okviru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kategorija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proofErr w:type="gramStart"/>
      <w:r>
        <w:rPr>
          <w:rStyle w:val="Strong"/>
          <w:rFonts w:eastAsiaTheme="majorEastAsia"/>
        </w:rPr>
        <w:t>troškova</w:t>
      </w:r>
      <w:proofErr w:type="spellEnd"/>
      <w:r>
        <w:rPr>
          <w:rStyle w:val="Strong"/>
          <w:rFonts w:eastAsiaTheme="majorEastAsia"/>
        </w:rPr>
        <w:t xml:space="preserve"> ?</w:t>
      </w:r>
      <w:proofErr w:type="gram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Recimo</w:t>
      </w:r>
      <w:proofErr w:type="spellEnd"/>
      <w:r>
        <w:rPr>
          <w:rStyle w:val="Strong"/>
          <w:rFonts w:eastAsiaTheme="majorEastAsia"/>
        </w:rPr>
        <w:t xml:space="preserve"> da </w:t>
      </w:r>
      <w:proofErr w:type="spellStart"/>
      <w:r>
        <w:rPr>
          <w:rStyle w:val="Strong"/>
          <w:rFonts w:eastAsiaTheme="majorEastAsia"/>
        </w:rPr>
        <w:t>troškovi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osoblja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angažovanog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projektu</w:t>
      </w:r>
      <w:proofErr w:type="spellEnd"/>
      <w:r>
        <w:rPr>
          <w:rStyle w:val="Strong"/>
          <w:rFonts w:eastAsiaTheme="majorEastAsia"/>
        </w:rPr>
        <w:t xml:space="preserve"> ne </w:t>
      </w:r>
      <w:proofErr w:type="spellStart"/>
      <w:r>
        <w:rPr>
          <w:rStyle w:val="Strong"/>
          <w:rFonts w:eastAsiaTheme="majorEastAsia"/>
        </w:rPr>
        <w:t>mogu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biti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proofErr w:type="gramStart"/>
      <w:r>
        <w:rPr>
          <w:rStyle w:val="Strong"/>
          <w:rFonts w:eastAsiaTheme="majorEastAsia"/>
        </w:rPr>
        <w:t>veći</w:t>
      </w:r>
      <w:proofErr w:type="spellEnd"/>
      <w:r>
        <w:rPr>
          <w:rStyle w:val="Strong"/>
          <w:rFonts w:eastAsiaTheme="majorEastAsia"/>
        </w:rPr>
        <w:t xml:space="preserve">  </w:t>
      </w:r>
      <w:proofErr w:type="spellStart"/>
      <w:r>
        <w:rPr>
          <w:rStyle w:val="Strong"/>
          <w:rFonts w:eastAsiaTheme="majorEastAsia"/>
        </w:rPr>
        <w:t>od</w:t>
      </w:r>
      <w:proofErr w:type="spellEnd"/>
      <w:proofErr w:type="gram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određenog</w:t>
      </w:r>
      <w:proofErr w:type="spellEnd"/>
      <w:r>
        <w:rPr>
          <w:rStyle w:val="Strong"/>
          <w:rFonts w:eastAsiaTheme="majorEastAsia"/>
        </w:rPr>
        <w:t xml:space="preserve">  </w:t>
      </w:r>
      <w:proofErr w:type="spellStart"/>
      <w:r>
        <w:rPr>
          <w:rStyle w:val="Strong"/>
          <w:rFonts w:eastAsiaTheme="majorEastAsia"/>
        </w:rPr>
        <w:t>procenta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ukupno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odobrenog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budžeta</w:t>
      </w:r>
      <w:proofErr w:type="spellEnd"/>
      <w:r>
        <w:rPr>
          <w:rStyle w:val="Strong"/>
          <w:rFonts w:eastAsiaTheme="majorEastAsia"/>
        </w:rPr>
        <w:t>?</w:t>
      </w:r>
    </w:p>
    <w:p w14:paraId="71E302BD" w14:textId="77777777" w:rsidR="00893DB4" w:rsidRDefault="00893DB4" w:rsidP="00893DB4">
      <w:pPr>
        <w:pStyle w:val="NormalWeb"/>
      </w:pPr>
      <w:r>
        <w:t xml:space="preserve">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za </w:t>
      </w:r>
      <w:proofErr w:type="spellStart"/>
      <w:r>
        <w:t>raspodjelu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. </w:t>
      </w:r>
      <w:proofErr w:type="spellStart"/>
      <w:r>
        <w:t>Preporuka</w:t>
      </w:r>
      <w:proofErr w:type="spellEnd"/>
      <w:r>
        <w:t xml:space="preserve"> Fonda je da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razumni</w:t>
      </w:r>
      <w:proofErr w:type="spellEnd"/>
      <w:r>
        <w:t xml:space="preserve">,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tržišnim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postiglo</w:t>
      </w:r>
      <w:proofErr w:type="spellEnd"/>
      <w:r>
        <w:t xml:space="preserve"> </w:t>
      </w:r>
      <w:proofErr w:type="spellStart"/>
      <w:r>
        <w:t>dobrog</w:t>
      </w:r>
      <w:proofErr w:type="spellEnd"/>
      <w:r>
        <w:t xml:space="preserve"> </w:t>
      </w:r>
      <w:proofErr w:type="spellStart"/>
      <w:r>
        <w:t>finansijsko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ekonomičnosti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. </w:t>
      </w:r>
      <w:proofErr w:type="spellStart"/>
      <w:r>
        <w:t>Komisija</w:t>
      </w:r>
      <w:proofErr w:type="spellEnd"/>
      <w:r>
        <w:t xml:space="preserve"> za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procjenjivati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plana </w:t>
      </w:r>
      <w:proofErr w:type="spellStart"/>
      <w:r>
        <w:t>implementacije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je projekat </w:t>
      </w:r>
      <w:proofErr w:type="spellStart"/>
      <w:r>
        <w:t>pozitivno</w:t>
      </w:r>
      <w:proofErr w:type="spellEnd"/>
      <w:r>
        <w:t xml:space="preserve"> </w:t>
      </w:r>
      <w:proofErr w:type="spellStart"/>
      <w:r>
        <w:t>ocijenjen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predložen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, Fond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pregovora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pravdaju</w:t>
      </w:r>
      <w:proofErr w:type="spellEnd"/>
      <w:r>
        <w:t xml:space="preserve"> </w:t>
      </w:r>
      <w:proofErr w:type="spellStart"/>
      <w:r>
        <w:t>budžetirani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korekcije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uklonile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očigledne</w:t>
      </w:r>
      <w:proofErr w:type="spellEnd"/>
      <w:r>
        <w:t xml:space="preserve"> </w:t>
      </w:r>
      <w:proofErr w:type="spellStart"/>
      <w:r>
        <w:t>aritmetičke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neprihvatljivi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>.</w:t>
      </w:r>
    </w:p>
    <w:p w14:paraId="2CECF7E2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12. </w:t>
      </w:r>
      <w:proofErr w:type="spellStart"/>
      <w:r>
        <w:rPr>
          <w:rStyle w:val="Strong"/>
          <w:rFonts w:eastAsiaTheme="majorEastAsia"/>
        </w:rPr>
        <w:t>Šta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ukoliko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tokom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realizacije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dođe</w:t>
      </w:r>
      <w:proofErr w:type="spellEnd"/>
      <w:r>
        <w:rPr>
          <w:rStyle w:val="Strong"/>
          <w:rFonts w:eastAsiaTheme="majorEastAsia"/>
        </w:rPr>
        <w:t xml:space="preserve"> do </w:t>
      </w:r>
      <w:proofErr w:type="spellStart"/>
      <w:r>
        <w:rPr>
          <w:rStyle w:val="Strong"/>
          <w:rFonts w:eastAsiaTheme="majorEastAsia"/>
        </w:rPr>
        <w:t>nepreviđenih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okolnosti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usled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kojih</w:t>
      </w:r>
      <w:proofErr w:type="spellEnd"/>
      <w:r>
        <w:rPr>
          <w:rStyle w:val="Strong"/>
          <w:rFonts w:eastAsiaTheme="majorEastAsia"/>
        </w:rPr>
        <w:t xml:space="preserve"> je </w:t>
      </w:r>
      <w:proofErr w:type="spellStart"/>
      <w:r>
        <w:rPr>
          <w:rStyle w:val="Strong"/>
          <w:rFonts w:eastAsiaTheme="majorEastAsia"/>
        </w:rPr>
        <w:t>nemoguće</w:t>
      </w:r>
      <w:proofErr w:type="spellEnd"/>
      <w:r>
        <w:rPr>
          <w:rStyle w:val="Strong"/>
          <w:rFonts w:eastAsiaTheme="majorEastAsia"/>
        </w:rPr>
        <w:t xml:space="preserve"> projekat </w:t>
      </w:r>
      <w:proofErr w:type="spellStart"/>
      <w:r>
        <w:rPr>
          <w:rStyle w:val="Strong"/>
          <w:rFonts w:eastAsiaTheme="majorEastAsia"/>
        </w:rPr>
        <w:t>realizovati</w:t>
      </w:r>
      <w:proofErr w:type="spellEnd"/>
      <w:r>
        <w:rPr>
          <w:rStyle w:val="Strong"/>
          <w:rFonts w:eastAsiaTheme="majorEastAsia"/>
        </w:rPr>
        <w:t xml:space="preserve"> u </w:t>
      </w:r>
      <w:proofErr w:type="spellStart"/>
      <w:r>
        <w:rPr>
          <w:rStyle w:val="Strong"/>
          <w:rFonts w:eastAsiaTheme="majorEastAsia"/>
        </w:rPr>
        <w:t>predviđenom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roku</w:t>
      </w:r>
      <w:proofErr w:type="spellEnd"/>
      <w:r>
        <w:rPr>
          <w:rStyle w:val="Strong"/>
          <w:rFonts w:eastAsiaTheme="majorEastAsia"/>
        </w:rPr>
        <w:t>?</w:t>
      </w:r>
    </w:p>
    <w:p w14:paraId="19EE703F" w14:textId="77777777" w:rsidR="00893DB4" w:rsidRDefault="00893DB4" w:rsidP="00893DB4">
      <w:pPr>
        <w:pStyle w:val="NormalWeb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nepredviđenih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onemogućavaju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planiranom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Fond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(e-</w:t>
      </w:r>
      <w:proofErr w:type="spellStart"/>
      <w:r>
        <w:t>mailom</w:t>
      </w:r>
      <w:proofErr w:type="spellEnd"/>
      <w:r>
        <w:t>).</w:t>
      </w:r>
    </w:p>
    <w:p w14:paraId="6B54DDE0" w14:textId="77777777" w:rsidR="00893DB4" w:rsidRDefault="00893DB4" w:rsidP="00893DB4">
      <w:pPr>
        <w:pStyle w:val="NormalWeb"/>
      </w:pPr>
      <w:proofErr w:type="spellStart"/>
      <w:r>
        <w:t>Svaka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u </w:t>
      </w:r>
      <w:proofErr w:type="spellStart"/>
      <w:r>
        <w:t>dinamici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od 10%, </w:t>
      </w:r>
      <w:proofErr w:type="spellStart"/>
      <w:r>
        <w:t>uzrokovana</w:t>
      </w:r>
      <w:proofErr w:type="spellEnd"/>
      <w:r>
        <w:t xml:space="preserve"> </w:t>
      </w:r>
      <w:proofErr w:type="spellStart"/>
      <w:r>
        <w:t>nepredviđenim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Fonda. U tom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Aneks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, koji </w:t>
      </w:r>
      <w:proofErr w:type="spellStart"/>
      <w:r>
        <w:t>precizira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>.</w:t>
      </w:r>
    </w:p>
    <w:p w14:paraId="31D0D509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13. </w:t>
      </w:r>
      <w:proofErr w:type="spellStart"/>
      <w:r>
        <w:rPr>
          <w:rStyle w:val="Strong"/>
          <w:rFonts w:eastAsiaTheme="majorEastAsia"/>
        </w:rPr>
        <w:t>Šta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ukoliko</w:t>
      </w:r>
      <w:proofErr w:type="spellEnd"/>
      <w:r>
        <w:rPr>
          <w:rStyle w:val="Strong"/>
          <w:rFonts w:eastAsiaTheme="majorEastAsia"/>
        </w:rPr>
        <w:t xml:space="preserve"> se desi da se </w:t>
      </w:r>
      <w:proofErr w:type="spellStart"/>
      <w:r>
        <w:rPr>
          <w:rStyle w:val="Strong"/>
          <w:rFonts w:eastAsiaTheme="majorEastAsia"/>
        </w:rPr>
        <w:t>cijena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opreme</w:t>
      </w:r>
      <w:proofErr w:type="spellEnd"/>
      <w:r>
        <w:rPr>
          <w:rStyle w:val="Strong"/>
          <w:rFonts w:eastAsiaTheme="majorEastAsia"/>
        </w:rPr>
        <w:t>/</w:t>
      </w:r>
      <w:proofErr w:type="spellStart"/>
      <w:r>
        <w:rPr>
          <w:rStyle w:val="Strong"/>
          <w:rFonts w:eastAsiaTheme="majorEastAsia"/>
        </w:rPr>
        <w:t>usluga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koja</w:t>
      </w:r>
      <w:proofErr w:type="spellEnd"/>
      <w:r>
        <w:rPr>
          <w:rStyle w:val="Strong"/>
          <w:rFonts w:eastAsiaTheme="majorEastAsia"/>
        </w:rPr>
        <w:t xml:space="preserve"> je </w:t>
      </w:r>
      <w:proofErr w:type="spellStart"/>
      <w:r>
        <w:rPr>
          <w:rStyle w:val="Strong"/>
          <w:rFonts w:eastAsiaTheme="majorEastAsia"/>
        </w:rPr>
        <w:t>predviđena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odobrenim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budžetom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promijeni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tržištu</w:t>
      </w:r>
      <w:proofErr w:type="spellEnd"/>
      <w:r>
        <w:rPr>
          <w:rStyle w:val="Strong"/>
          <w:rFonts w:eastAsiaTheme="majorEastAsia"/>
        </w:rPr>
        <w:t xml:space="preserve"> do </w:t>
      </w:r>
      <w:proofErr w:type="spellStart"/>
      <w:r>
        <w:rPr>
          <w:rStyle w:val="Strong"/>
          <w:rFonts w:eastAsiaTheme="majorEastAsia"/>
        </w:rPr>
        <w:t>trenutka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realizacije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aktivnosti</w:t>
      </w:r>
      <w:proofErr w:type="spellEnd"/>
      <w:r>
        <w:rPr>
          <w:rStyle w:val="Strong"/>
          <w:rFonts w:eastAsiaTheme="majorEastAsia"/>
        </w:rPr>
        <w:t>?</w:t>
      </w:r>
    </w:p>
    <w:p w14:paraId="33897B15" w14:textId="77777777" w:rsidR="00893DB4" w:rsidRDefault="00893DB4" w:rsidP="00893DB4">
      <w:pPr>
        <w:pStyle w:val="NormalWeb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/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u </w:t>
      </w:r>
      <w:proofErr w:type="spellStart"/>
      <w:r>
        <w:t>odobrenom</w:t>
      </w:r>
      <w:proofErr w:type="spellEnd"/>
      <w:r>
        <w:t xml:space="preserve"> </w:t>
      </w:r>
      <w:proofErr w:type="spellStart"/>
      <w:proofErr w:type="gramStart"/>
      <w:r>
        <w:t>budžetu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Fond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(e-</w:t>
      </w:r>
      <w:proofErr w:type="spellStart"/>
      <w:r>
        <w:t>mailom</w:t>
      </w:r>
      <w:proofErr w:type="spellEnd"/>
      <w:r>
        <w:t xml:space="preserve">).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Fonda </w:t>
      </w:r>
      <w:proofErr w:type="spellStart"/>
      <w:r>
        <w:t>raditi</w:t>
      </w:r>
      <w:proofErr w:type="spellEnd"/>
      <w:r>
        <w:t xml:space="preserve">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troška</w:t>
      </w:r>
      <w:proofErr w:type="spellEnd"/>
      <w:r>
        <w:t xml:space="preserve">, do 10%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kategoriju</w:t>
      </w:r>
      <w:proofErr w:type="spellEnd"/>
      <w:r>
        <w:t xml:space="preserve"> </w:t>
      </w:r>
      <w:proofErr w:type="spellStart"/>
      <w:proofErr w:type="gramStart"/>
      <w:r>
        <w:t>troška</w:t>
      </w:r>
      <w:proofErr w:type="spellEnd"/>
      <w:r>
        <w:t>..</w:t>
      </w:r>
      <w:proofErr w:type="gramEnd"/>
      <w:r>
        <w:t xml:space="preserve"> U tom </w:t>
      </w:r>
      <w:proofErr w:type="spellStart"/>
      <w:r>
        <w:lastRenderedPageBreak/>
        <w:t>slučaju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je </w:t>
      </w:r>
      <w:proofErr w:type="spellStart"/>
      <w:r>
        <w:t>obavijestiti</w:t>
      </w:r>
      <w:proofErr w:type="spellEnd"/>
      <w:r>
        <w:t xml:space="preserve"> Fond </w:t>
      </w:r>
      <w:proofErr w:type="spellStart"/>
      <w:r>
        <w:t>o</w:t>
      </w:r>
      <w:proofErr w:type="spellEnd"/>
      <w:r>
        <w:t xml:space="preserve">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za </w:t>
      </w:r>
      <w:proofErr w:type="spellStart"/>
      <w:r>
        <w:t>realokaciju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izmijenjeni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(e-</w:t>
      </w:r>
      <w:proofErr w:type="spellStart"/>
      <w:r>
        <w:t>mailom</w:t>
      </w:r>
      <w:proofErr w:type="spellEnd"/>
      <w:r>
        <w:t>).</w:t>
      </w:r>
    </w:p>
    <w:p w14:paraId="3C43B30A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14. Da li se </w:t>
      </w:r>
      <w:proofErr w:type="spellStart"/>
      <w:r>
        <w:rPr>
          <w:rStyle w:val="Strong"/>
          <w:rFonts w:eastAsiaTheme="majorEastAsia"/>
        </w:rPr>
        <w:t>finansiraju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projekti</w:t>
      </w:r>
      <w:proofErr w:type="spellEnd"/>
      <w:r>
        <w:rPr>
          <w:rStyle w:val="Strong"/>
          <w:rFonts w:eastAsiaTheme="majorEastAsia"/>
        </w:rPr>
        <w:t xml:space="preserve"> koji </w:t>
      </w:r>
      <w:proofErr w:type="spellStart"/>
      <w:r>
        <w:rPr>
          <w:rStyle w:val="Strong"/>
          <w:rFonts w:eastAsiaTheme="majorEastAsia"/>
        </w:rPr>
        <w:t>su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realizovani</w:t>
      </w:r>
      <w:proofErr w:type="spellEnd"/>
      <w:r>
        <w:rPr>
          <w:rStyle w:val="Strong"/>
          <w:rFonts w:eastAsiaTheme="majorEastAsia"/>
        </w:rPr>
        <w:t xml:space="preserve"> u </w:t>
      </w:r>
      <w:proofErr w:type="spellStart"/>
      <w:r>
        <w:rPr>
          <w:rStyle w:val="Strong"/>
          <w:rFonts w:eastAsiaTheme="majorEastAsia"/>
        </w:rPr>
        <w:t>tekućoj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godini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objavljivanja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Javnog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poziva</w:t>
      </w:r>
      <w:proofErr w:type="spellEnd"/>
      <w:r>
        <w:rPr>
          <w:rStyle w:val="Strong"/>
          <w:rFonts w:eastAsiaTheme="majorEastAsia"/>
        </w:rPr>
        <w:t xml:space="preserve">, </w:t>
      </w:r>
      <w:proofErr w:type="spellStart"/>
      <w:r>
        <w:rPr>
          <w:rStyle w:val="Strong"/>
          <w:rFonts w:eastAsiaTheme="majorEastAsia"/>
        </w:rPr>
        <w:t>odnosno</w:t>
      </w:r>
      <w:proofErr w:type="spellEnd"/>
      <w:r>
        <w:rPr>
          <w:rStyle w:val="Strong"/>
          <w:rFonts w:eastAsiaTheme="majorEastAsia"/>
        </w:rPr>
        <w:t xml:space="preserve"> da li se </w:t>
      </w:r>
      <w:proofErr w:type="spellStart"/>
      <w:r>
        <w:rPr>
          <w:rStyle w:val="Strong"/>
          <w:rFonts w:eastAsiaTheme="majorEastAsia"/>
        </w:rPr>
        <w:t>mogu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zahtijevati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sredstva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refundaciju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već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realizovanih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aktivnosti</w:t>
      </w:r>
      <w:proofErr w:type="spellEnd"/>
      <w:r>
        <w:rPr>
          <w:rStyle w:val="Strong"/>
          <w:rFonts w:eastAsiaTheme="majorEastAsia"/>
        </w:rPr>
        <w:t>?</w:t>
      </w:r>
    </w:p>
    <w:p w14:paraId="0C385B61" w14:textId="77777777" w:rsidR="00893DB4" w:rsidRDefault="00893DB4" w:rsidP="00893DB4">
      <w:pPr>
        <w:pStyle w:val="NormalWeb"/>
      </w:pPr>
      <w:r>
        <w:t xml:space="preserve">Ne </w:t>
      </w:r>
      <w:proofErr w:type="spellStart"/>
      <w:r>
        <w:t>finansiraju</w:t>
      </w:r>
      <w:proofErr w:type="spellEnd"/>
      <w:r>
        <w:t xml:space="preserve"> se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realizovani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u </w:t>
      </w:r>
      <w:proofErr w:type="spellStart"/>
      <w:r>
        <w:t>tekućoj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. </w:t>
      </w:r>
      <w:proofErr w:type="spellStart"/>
      <w:r>
        <w:t>Takođe</w:t>
      </w:r>
      <w:proofErr w:type="spellEnd"/>
      <w:r>
        <w:t xml:space="preserve">, </w:t>
      </w:r>
      <w:proofErr w:type="spellStart"/>
      <w:r>
        <w:t>neprihvatljivi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>.</w:t>
      </w:r>
    </w:p>
    <w:p w14:paraId="69165C6C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15. Da li se </w:t>
      </w:r>
      <w:proofErr w:type="spellStart"/>
      <w:r>
        <w:rPr>
          <w:rStyle w:val="Strong"/>
          <w:rFonts w:eastAsiaTheme="majorEastAsia"/>
        </w:rPr>
        <w:t>moraju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poštovati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određena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pravila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prilikom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promotivnih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aktivnosti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projekta</w:t>
      </w:r>
      <w:proofErr w:type="spellEnd"/>
      <w:r>
        <w:rPr>
          <w:rStyle w:val="Strong"/>
          <w:rFonts w:eastAsiaTheme="majorEastAsia"/>
        </w:rPr>
        <w:t>?</w:t>
      </w:r>
    </w:p>
    <w:p w14:paraId="19E48051" w14:textId="77777777" w:rsidR="00893DB4" w:rsidRDefault="00893DB4" w:rsidP="00893DB4">
      <w:pPr>
        <w:pStyle w:val="NormalWeb"/>
      </w:pPr>
      <w:proofErr w:type="spellStart"/>
      <w:r>
        <w:t>Korisnici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za </w:t>
      </w:r>
      <w:proofErr w:type="spellStart"/>
      <w:r>
        <w:t>vidljivost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Fonda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zvanične</w:t>
      </w:r>
      <w:proofErr w:type="spellEnd"/>
      <w:r>
        <w:t xml:space="preserve"> </w:t>
      </w:r>
      <w:proofErr w:type="spellStart"/>
      <w:r>
        <w:t>vizuale</w:t>
      </w:r>
      <w:proofErr w:type="spellEnd"/>
      <w:r>
        <w:t xml:space="preserve"> Fonda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promotivne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Ove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definsane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6E1B582C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16. </w:t>
      </w:r>
      <w:proofErr w:type="spellStart"/>
      <w:r>
        <w:rPr>
          <w:rStyle w:val="Strong"/>
          <w:rFonts w:eastAsiaTheme="majorEastAsia"/>
        </w:rPr>
        <w:t>Gdje</w:t>
      </w:r>
      <w:proofErr w:type="spellEnd"/>
      <w:r>
        <w:rPr>
          <w:rStyle w:val="Strong"/>
          <w:rFonts w:eastAsiaTheme="majorEastAsia"/>
        </w:rPr>
        <w:t xml:space="preserve"> se </w:t>
      </w:r>
      <w:proofErr w:type="spellStart"/>
      <w:r>
        <w:rPr>
          <w:rStyle w:val="Strong"/>
          <w:rFonts w:eastAsiaTheme="majorEastAsia"/>
        </w:rPr>
        <w:t>mogu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preuzeti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Uputstva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komunikaciju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vidljivost</w:t>
      </w:r>
      <w:proofErr w:type="spellEnd"/>
      <w:r>
        <w:rPr>
          <w:rStyle w:val="Strong"/>
          <w:rFonts w:eastAsiaTheme="majorEastAsia"/>
        </w:rPr>
        <w:t xml:space="preserve"> Fonda </w:t>
      </w:r>
      <w:proofErr w:type="spellStart"/>
      <w:r>
        <w:rPr>
          <w:rStyle w:val="Strong"/>
          <w:rFonts w:eastAsiaTheme="majorEastAsia"/>
        </w:rPr>
        <w:t>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zvanični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vizuali</w:t>
      </w:r>
      <w:proofErr w:type="spellEnd"/>
      <w:r>
        <w:rPr>
          <w:rStyle w:val="Strong"/>
          <w:rFonts w:eastAsiaTheme="majorEastAsia"/>
        </w:rPr>
        <w:t>?</w:t>
      </w:r>
    </w:p>
    <w:p w14:paraId="2A128B65" w14:textId="77777777" w:rsidR="00893DB4" w:rsidRDefault="00893DB4" w:rsidP="00893DB4">
      <w:pPr>
        <w:pStyle w:val="NormalWeb"/>
      </w:pPr>
      <w:proofErr w:type="spellStart"/>
      <w:r>
        <w:t>Uputstva</w:t>
      </w:r>
      <w:proofErr w:type="spellEnd"/>
      <w:r>
        <w:t xml:space="preserve"> za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vidljivost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zvanični</w:t>
      </w:r>
      <w:proofErr w:type="spellEnd"/>
      <w:r>
        <w:t xml:space="preserve"> </w:t>
      </w:r>
      <w:proofErr w:type="spellStart"/>
      <w:r>
        <w:t>vizuali</w:t>
      </w:r>
      <w:proofErr w:type="spellEnd"/>
      <w:r>
        <w:t xml:space="preserve"> (logo Fonda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Fonda u </w:t>
      </w:r>
      <w:proofErr w:type="spellStart"/>
      <w:r>
        <w:t>sekciji</w:t>
      </w:r>
      <w:proofErr w:type="spellEnd"/>
      <w:r>
        <w:t xml:space="preserve"> </w:t>
      </w:r>
      <w:proofErr w:type="spellStart"/>
      <w:r>
        <w:t>Vidljivost</w:t>
      </w:r>
      <w:proofErr w:type="spellEnd"/>
      <w:r>
        <w:t xml:space="preserve"> (</w:t>
      </w:r>
      <w:hyperlink r:id="rId8" w:history="1">
        <w:r>
          <w:rPr>
            <w:rStyle w:val="Hyperlink"/>
            <w:rFonts w:eastAsiaTheme="majorEastAsia"/>
          </w:rPr>
          <w:t>https://fondzainovacije.me/vidljivost/</w:t>
        </w:r>
      </w:hyperlink>
      <w:r>
        <w:t>)</w:t>
      </w:r>
    </w:p>
    <w:p w14:paraId="247A5B77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17. Da li se </w:t>
      </w:r>
      <w:proofErr w:type="spellStart"/>
      <w:r>
        <w:rPr>
          <w:rStyle w:val="Strong"/>
          <w:rFonts w:eastAsiaTheme="majorEastAsia"/>
        </w:rPr>
        <w:t>pripremljeni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promotivni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materijali</w:t>
      </w:r>
      <w:proofErr w:type="spellEnd"/>
      <w:r>
        <w:rPr>
          <w:rStyle w:val="Strong"/>
          <w:rFonts w:eastAsiaTheme="majorEastAsia"/>
        </w:rPr>
        <w:t xml:space="preserve">, </w:t>
      </w:r>
      <w:proofErr w:type="spellStart"/>
      <w:r>
        <w:rPr>
          <w:rStyle w:val="Strong"/>
          <w:rFonts w:eastAsiaTheme="majorEastAsia"/>
        </w:rPr>
        <w:t>saopštenja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medije</w:t>
      </w:r>
      <w:proofErr w:type="spellEnd"/>
      <w:r>
        <w:rPr>
          <w:rStyle w:val="Strong"/>
          <w:rFonts w:eastAsiaTheme="majorEastAsia"/>
        </w:rPr>
        <w:t xml:space="preserve">, </w:t>
      </w:r>
      <w:proofErr w:type="spellStart"/>
      <w:r>
        <w:rPr>
          <w:rStyle w:val="Strong"/>
          <w:rFonts w:eastAsiaTheme="majorEastAsia"/>
        </w:rPr>
        <w:t>najave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događaja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</w:t>
      </w:r>
      <w:proofErr w:type="spellEnd"/>
      <w:r>
        <w:rPr>
          <w:rStyle w:val="Strong"/>
          <w:rFonts w:eastAsiaTheme="majorEastAsia"/>
        </w:rPr>
        <w:t xml:space="preserve"> sl. </w:t>
      </w:r>
      <w:proofErr w:type="spellStart"/>
      <w:r>
        <w:rPr>
          <w:rStyle w:val="Strong"/>
          <w:rFonts w:eastAsiaTheme="majorEastAsia"/>
        </w:rPr>
        <w:t>moraju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slati</w:t>
      </w:r>
      <w:proofErr w:type="spellEnd"/>
      <w:r>
        <w:rPr>
          <w:rStyle w:val="Strong"/>
          <w:rFonts w:eastAsiaTheme="majorEastAsia"/>
        </w:rPr>
        <w:t xml:space="preserve"> Fondu </w:t>
      </w:r>
      <w:proofErr w:type="spellStart"/>
      <w:r>
        <w:rPr>
          <w:rStyle w:val="Strong"/>
          <w:rFonts w:eastAsiaTheme="majorEastAsia"/>
        </w:rPr>
        <w:t>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odobrenje</w:t>
      </w:r>
      <w:proofErr w:type="spellEnd"/>
      <w:r>
        <w:rPr>
          <w:rStyle w:val="Strong"/>
          <w:rFonts w:eastAsiaTheme="majorEastAsia"/>
        </w:rPr>
        <w:t>?</w:t>
      </w:r>
    </w:p>
    <w:p w14:paraId="0513996F" w14:textId="77777777" w:rsidR="00893DB4" w:rsidRDefault="00893DB4" w:rsidP="00893DB4">
      <w:pPr>
        <w:pStyle w:val="NormalWeb"/>
      </w:pPr>
      <w:r>
        <w:t xml:space="preserve">Da.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pripremljene</w:t>
      </w:r>
      <w:proofErr w:type="spellEnd"/>
      <w:r>
        <w:t xml:space="preserve"> </w:t>
      </w:r>
      <w:proofErr w:type="spellStart"/>
      <w:r>
        <w:t>promotivne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, </w:t>
      </w:r>
      <w:proofErr w:type="spellStart"/>
      <w:r>
        <w:t>saopštenja</w:t>
      </w:r>
      <w:proofErr w:type="spellEnd"/>
      <w:r>
        <w:t xml:space="preserve"> za </w:t>
      </w:r>
      <w:proofErr w:type="spellStart"/>
      <w:r>
        <w:t>medije</w:t>
      </w:r>
      <w:proofErr w:type="spellEnd"/>
      <w:r>
        <w:t xml:space="preserve">, </w:t>
      </w:r>
      <w:proofErr w:type="spellStart"/>
      <w:r>
        <w:t>najave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</w:t>
      </w:r>
      <w:proofErr w:type="spellStart"/>
      <w:r>
        <w:t>pošalju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Fondu. </w:t>
      </w:r>
      <w:proofErr w:type="spellStart"/>
      <w:r>
        <w:t>Materijale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proofErr w:type="spellStart"/>
      <w:r>
        <w:t>adrese</w:t>
      </w:r>
      <w:proofErr w:type="spellEnd"/>
      <w:r>
        <w:t xml:space="preserve">: </w:t>
      </w:r>
      <w:hyperlink r:id="rId9" w:history="1">
        <w:r>
          <w:rPr>
            <w:rStyle w:val="Hyperlink"/>
            <w:rFonts w:eastAsiaTheme="majorEastAsia"/>
          </w:rPr>
          <w:t>press@fondzainovacije.me</w:t>
        </w:r>
      </w:hyperlink>
      <w:r>
        <w:t xml:space="preserve"> </w:t>
      </w:r>
      <w:proofErr w:type="spellStart"/>
      <w:r>
        <w:t>i</w:t>
      </w:r>
      <w:proofErr w:type="spellEnd"/>
      <w:r>
        <w:t xml:space="preserve"> </w:t>
      </w:r>
      <w:hyperlink r:id="rId10" w:history="1">
        <w:r>
          <w:rPr>
            <w:rStyle w:val="Hyperlink"/>
            <w:rFonts w:eastAsiaTheme="majorEastAsia"/>
          </w:rPr>
          <w:t>eik@fondzainovacije.me</w:t>
        </w:r>
      </w:hyperlink>
      <w:r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otkolonile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. Tek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pismene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Fonda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da je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Uputstvom</w:t>
      </w:r>
      <w:proofErr w:type="spellEnd"/>
      <w:r>
        <w:t xml:space="preserve"> za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vidljivost</w:t>
      </w:r>
      <w:proofErr w:type="spellEnd"/>
      <w:r>
        <w:t xml:space="preserve">,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ganta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krenuti</w:t>
      </w:r>
      <w:proofErr w:type="spellEnd"/>
      <w:r>
        <w:t xml:space="preserve"> u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promotivnih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.</w:t>
      </w:r>
    </w:p>
    <w:p w14:paraId="5BF1E973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18. Koliko je </w:t>
      </w:r>
      <w:proofErr w:type="spellStart"/>
      <w:r>
        <w:rPr>
          <w:rStyle w:val="Strong"/>
          <w:rFonts w:eastAsiaTheme="majorEastAsia"/>
        </w:rPr>
        <w:t>trajanje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</w:t>
      </w:r>
      <w:proofErr w:type="spellEnd"/>
      <w:r>
        <w:rPr>
          <w:rStyle w:val="Strong"/>
          <w:rFonts w:eastAsiaTheme="majorEastAsia"/>
        </w:rPr>
        <w:t xml:space="preserve"> koji je </w:t>
      </w:r>
      <w:proofErr w:type="spellStart"/>
      <w:r>
        <w:rPr>
          <w:rStyle w:val="Strong"/>
          <w:rFonts w:eastAsiaTheme="majorEastAsia"/>
        </w:rPr>
        <w:t>rok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realizaciju</w:t>
      </w:r>
      <w:proofErr w:type="spellEnd"/>
      <w:r>
        <w:rPr>
          <w:rStyle w:val="Strong"/>
          <w:rFonts w:eastAsiaTheme="majorEastAsia"/>
        </w:rPr>
        <w:t>?</w:t>
      </w:r>
    </w:p>
    <w:p w14:paraId="6A95CE78" w14:textId="77777777" w:rsidR="00893DB4" w:rsidRDefault="00893DB4" w:rsidP="00893DB4">
      <w:pPr>
        <w:pStyle w:val="NormalWeb"/>
      </w:pPr>
      <w:proofErr w:type="spellStart"/>
      <w:r>
        <w:t>Rok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je od 3 do 6 </w:t>
      </w:r>
      <w:proofErr w:type="spellStart"/>
      <w:r>
        <w:t>mjeseci</w:t>
      </w:r>
      <w:proofErr w:type="spellEnd"/>
      <w:r>
        <w:t xml:space="preserve">.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realizovane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>.</w:t>
      </w:r>
    </w:p>
    <w:p w14:paraId="101ECECD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19. Na </w:t>
      </w:r>
      <w:proofErr w:type="spellStart"/>
      <w:r>
        <w:rPr>
          <w:rStyle w:val="Strong"/>
          <w:rFonts w:eastAsiaTheme="majorEastAsia"/>
        </w:rPr>
        <w:t>kom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jeziku</w:t>
      </w:r>
      <w:proofErr w:type="spellEnd"/>
      <w:r>
        <w:rPr>
          <w:rStyle w:val="Strong"/>
          <w:rFonts w:eastAsiaTheme="majorEastAsia"/>
        </w:rPr>
        <w:t xml:space="preserve"> se </w:t>
      </w:r>
      <w:proofErr w:type="spellStart"/>
      <w:r>
        <w:rPr>
          <w:rStyle w:val="Strong"/>
          <w:rFonts w:eastAsiaTheme="majorEastAsia"/>
        </w:rPr>
        <w:t>podnosi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prijava</w:t>
      </w:r>
      <w:proofErr w:type="spellEnd"/>
      <w:r>
        <w:rPr>
          <w:rStyle w:val="Strong"/>
          <w:rFonts w:eastAsiaTheme="majorEastAsia"/>
        </w:rPr>
        <w:t>?</w:t>
      </w:r>
    </w:p>
    <w:p w14:paraId="08F055F5" w14:textId="77777777" w:rsidR="00893DB4" w:rsidRDefault="00893DB4" w:rsidP="00893DB4">
      <w:pPr>
        <w:pStyle w:val="NormalWeb"/>
      </w:pPr>
      <w:proofErr w:type="spellStart"/>
      <w:r>
        <w:t>Prijava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071E566C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20. Na koji </w:t>
      </w:r>
      <w:proofErr w:type="spellStart"/>
      <w:r>
        <w:rPr>
          <w:rStyle w:val="Strong"/>
          <w:rFonts w:eastAsiaTheme="majorEastAsia"/>
        </w:rPr>
        <w:t>način</w:t>
      </w:r>
      <w:proofErr w:type="spellEnd"/>
      <w:r>
        <w:rPr>
          <w:rStyle w:val="Strong"/>
          <w:rFonts w:eastAsiaTheme="majorEastAsia"/>
        </w:rPr>
        <w:t xml:space="preserve"> se </w:t>
      </w:r>
      <w:proofErr w:type="spellStart"/>
      <w:r>
        <w:rPr>
          <w:rStyle w:val="Strong"/>
          <w:rFonts w:eastAsiaTheme="majorEastAsia"/>
        </w:rPr>
        <w:t>vrši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ocjenjivanje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prijava</w:t>
      </w:r>
      <w:proofErr w:type="spellEnd"/>
      <w:r>
        <w:rPr>
          <w:rStyle w:val="Strong"/>
          <w:rFonts w:eastAsiaTheme="majorEastAsia"/>
        </w:rPr>
        <w:t>?</w:t>
      </w:r>
    </w:p>
    <w:p w14:paraId="31E62C7A" w14:textId="77777777" w:rsidR="00893DB4" w:rsidRDefault="00893DB4" w:rsidP="00893DB4">
      <w:pPr>
        <w:pStyle w:val="NormalWeb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koraka</w:t>
      </w:r>
      <w:proofErr w:type="spellEnd"/>
      <w:r>
        <w:t>:</w:t>
      </w:r>
    </w:p>
    <w:p w14:paraId="6645037C" w14:textId="77777777" w:rsidR="00893DB4" w:rsidRDefault="00893DB4" w:rsidP="00893DB4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lastRenderedPageBreak/>
        <w:t>Administrativna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–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poziva</w:t>
      </w:r>
      <w:proofErr w:type="spellEnd"/>
      <w:r>
        <w:t>;</w:t>
      </w:r>
      <w:proofErr w:type="gramEnd"/>
    </w:p>
    <w:p w14:paraId="00A38A9C" w14:textId="77777777" w:rsidR="00893DB4" w:rsidRDefault="00893DB4" w:rsidP="00893DB4">
      <w:pPr>
        <w:numPr>
          <w:ilvl w:val="0"/>
          <w:numId w:val="15"/>
        </w:numPr>
        <w:spacing w:before="100" w:beforeAutospacing="1" w:after="100" w:afterAutospacing="1" w:line="240" w:lineRule="auto"/>
      </w:pPr>
      <w:proofErr w:type="spellStart"/>
      <w:r>
        <w:t>Proces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koji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Ekspertska</w:t>
      </w:r>
      <w:proofErr w:type="spellEnd"/>
      <w:r>
        <w:t xml:space="preserve"> </w:t>
      </w:r>
      <w:proofErr w:type="spellStart"/>
      <w:r>
        <w:t>komisja</w:t>
      </w:r>
      <w:proofErr w:type="spellEnd"/>
      <w:r>
        <w:t xml:space="preserve"> </w:t>
      </w:r>
      <w:proofErr w:type="spellStart"/>
      <w:r>
        <w:t>imenovana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Fonda.</w:t>
      </w:r>
    </w:p>
    <w:p w14:paraId="1D093EFE" w14:textId="77777777" w:rsidR="00893DB4" w:rsidRDefault="00893DB4" w:rsidP="00893DB4">
      <w:pPr>
        <w:pStyle w:val="NormalWeb"/>
      </w:pPr>
      <w:proofErr w:type="spellStart"/>
      <w:r>
        <w:t>Sve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zadovoljile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u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>.</w:t>
      </w:r>
    </w:p>
    <w:p w14:paraId="06C25239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21. </w:t>
      </w:r>
      <w:proofErr w:type="spellStart"/>
      <w:r>
        <w:rPr>
          <w:rStyle w:val="Strong"/>
          <w:rFonts w:eastAsiaTheme="majorEastAsia"/>
        </w:rPr>
        <w:t>Nakon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koliko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vremena</w:t>
      </w:r>
      <w:proofErr w:type="spellEnd"/>
      <w:r>
        <w:rPr>
          <w:rStyle w:val="Strong"/>
          <w:rFonts w:eastAsiaTheme="majorEastAsia"/>
        </w:rPr>
        <w:t xml:space="preserve"> se </w:t>
      </w:r>
      <w:proofErr w:type="spellStart"/>
      <w:r>
        <w:rPr>
          <w:rStyle w:val="Strong"/>
          <w:rFonts w:eastAsiaTheme="majorEastAsia"/>
        </w:rPr>
        <w:t>objavljuju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rezulatati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Javnog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poziva</w:t>
      </w:r>
      <w:proofErr w:type="spellEnd"/>
      <w:r>
        <w:rPr>
          <w:rStyle w:val="Strong"/>
          <w:rFonts w:eastAsiaTheme="majorEastAsia"/>
        </w:rPr>
        <w:t>?</w:t>
      </w:r>
    </w:p>
    <w:p w14:paraId="67D8F94F" w14:textId="77777777" w:rsidR="00893DB4" w:rsidRDefault="00893DB4" w:rsidP="00893DB4">
      <w:pPr>
        <w:pStyle w:val="NormalWeb"/>
      </w:pPr>
      <w:r>
        <w:t xml:space="preserve">Fond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o </w:t>
      </w:r>
      <w:proofErr w:type="spellStart"/>
      <w:r>
        <w:t>ishodu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60 dana od </w:t>
      </w:r>
      <w:proofErr w:type="spellStart"/>
      <w:r>
        <w:t>zatvaranja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. Spisak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Fonda.</w:t>
      </w:r>
    </w:p>
    <w:p w14:paraId="09E12E6C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22. Da li Fond </w:t>
      </w:r>
      <w:proofErr w:type="spellStart"/>
      <w:r>
        <w:rPr>
          <w:rStyle w:val="Strong"/>
          <w:rFonts w:eastAsiaTheme="majorEastAsia"/>
        </w:rPr>
        <w:t>isplaćuje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cjelokupan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iznos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finasiranja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unaprijed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ili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postoji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neko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sredstvo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obezbjeđenja</w:t>
      </w:r>
      <w:proofErr w:type="spellEnd"/>
      <w:r>
        <w:rPr>
          <w:rStyle w:val="Strong"/>
          <w:rFonts w:eastAsiaTheme="majorEastAsia"/>
        </w:rPr>
        <w:t xml:space="preserve"> u </w:t>
      </w:r>
      <w:proofErr w:type="spellStart"/>
      <w:r>
        <w:rPr>
          <w:rStyle w:val="Strong"/>
          <w:rFonts w:eastAsiaTheme="majorEastAsia"/>
        </w:rPr>
        <w:t>slučaju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neispunjenja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projektnih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aktivnosti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ciljeva</w:t>
      </w:r>
      <w:proofErr w:type="spellEnd"/>
      <w:r>
        <w:rPr>
          <w:rStyle w:val="Strong"/>
          <w:rFonts w:eastAsiaTheme="majorEastAsia"/>
        </w:rPr>
        <w:t>?</w:t>
      </w:r>
    </w:p>
    <w:p w14:paraId="1EBE9172" w14:textId="77777777" w:rsidR="00893DB4" w:rsidRDefault="00893DB4" w:rsidP="00893DB4">
      <w:pPr>
        <w:pStyle w:val="NormalWeb"/>
      </w:pPr>
      <w:r>
        <w:t xml:space="preserve">Prva </w:t>
      </w:r>
      <w:proofErr w:type="spellStart"/>
      <w:r>
        <w:t>isplata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80%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Fonda, </w:t>
      </w:r>
      <w:proofErr w:type="spellStart"/>
      <w:r>
        <w:t>izvršiće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dana od dana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  <w:proofErr w:type="spellStart"/>
      <w:r>
        <w:t>Preduslov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preostalih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je </w:t>
      </w:r>
      <w:proofErr w:type="spellStart"/>
      <w:r>
        <w:t>dostavavljanje</w:t>
      </w:r>
      <w:proofErr w:type="spellEnd"/>
      <w:r>
        <w:t xml:space="preserve"> </w:t>
      </w:r>
      <w:proofErr w:type="spellStart"/>
      <w:r>
        <w:t>finalnog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koji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neispunjenja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izvještavanjem</w:t>
      </w:r>
      <w:proofErr w:type="spellEnd"/>
      <w:r>
        <w:t>.</w:t>
      </w:r>
    </w:p>
    <w:p w14:paraId="0FDE7C56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23. Da li se </w:t>
      </w:r>
      <w:proofErr w:type="spellStart"/>
      <w:r>
        <w:rPr>
          <w:rStyle w:val="Strong"/>
          <w:rFonts w:eastAsiaTheme="majorEastAsia"/>
        </w:rPr>
        <w:t>podnosi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Izvještaj</w:t>
      </w:r>
      <w:proofErr w:type="spellEnd"/>
      <w:r>
        <w:rPr>
          <w:rStyle w:val="Strong"/>
          <w:rFonts w:eastAsiaTheme="majorEastAsia"/>
        </w:rPr>
        <w:t xml:space="preserve"> Fondu o </w:t>
      </w:r>
      <w:proofErr w:type="spellStart"/>
      <w:r>
        <w:rPr>
          <w:rStyle w:val="Strong"/>
          <w:rFonts w:eastAsiaTheme="majorEastAsia"/>
        </w:rPr>
        <w:t>realizaciji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aktivnosti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projekta</w:t>
      </w:r>
      <w:proofErr w:type="spellEnd"/>
      <w:r>
        <w:rPr>
          <w:rStyle w:val="Strong"/>
          <w:rFonts w:eastAsiaTheme="majorEastAsia"/>
        </w:rPr>
        <w:t>?</w:t>
      </w:r>
    </w:p>
    <w:p w14:paraId="6554B260" w14:textId="77777777" w:rsidR="00893DB4" w:rsidRDefault="00893DB4" w:rsidP="00893DB4">
      <w:pPr>
        <w:pStyle w:val="NormalWeb"/>
      </w:pPr>
      <w:proofErr w:type="spellStart"/>
      <w:r>
        <w:t>Nakon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dobitnici</w:t>
      </w:r>
      <w:proofErr w:type="spellEnd"/>
      <w:r>
        <w:t xml:space="preserve">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finalni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Finalni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narativni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,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.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je </w:t>
      </w:r>
      <w:proofErr w:type="spellStart"/>
      <w:r>
        <w:t>najkasnije</w:t>
      </w:r>
      <w:proofErr w:type="spellEnd"/>
      <w:r>
        <w:t xml:space="preserve"> 15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Finalni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Fonda.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finalnog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za </w:t>
      </w:r>
      <w:proofErr w:type="spellStart"/>
      <w:r>
        <w:t>izvještavanje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portala</w:t>
      </w:r>
      <w:proofErr w:type="spellEnd"/>
      <w:r>
        <w:t>.</w:t>
      </w:r>
    </w:p>
    <w:p w14:paraId="7D4C037C" w14:textId="77777777" w:rsidR="00893DB4" w:rsidRDefault="00893DB4" w:rsidP="00893DB4">
      <w:pPr>
        <w:pStyle w:val="NormalWeb"/>
      </w:pPr>
      <w:r>
        <w:t xml:space="preserve">U </w:t>
      </w:r>
      <w:proofErr w:type="spellStart"/>
      <w:r>
        <w:t>narativnom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opravdanje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pridržavanje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. </w:t>
      </w:r>
      <w:proofErr w:type="spellStart"/>
      <w:r>
        <w:t>Prateću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fakture</w:t>
      </w:r>
      <w:proofErr w:type="spellEnd"/>
      <w:r>
        <w:t xml:space="preserve">, </w:t>
      </w:r>
      <w:proofErr w:type="spellStart"/>
      <w:r>
        <w:t>računi</w:t>
      </w:r>
      <w:proofErr w:type="spellEnd"/>
      <w:r>
        <w:t xml:space="preserve">, </w:t>
      </w:r>
      <w:proofErr w:type="spellStart"/>
      <w:r>
        <w:t>bankovni</w:t>
      </w:r>
      <w:proofErr w:type="spellEnd"/>
      <w:r>
        <w:t xml:space="preserve"> </w:t>
      </w:r>
      <w:proofErr w:type="spellStart"/>
      <w:r>
        <w:t>izvodi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.,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čuvati</w:t>
      </w:r>
      <w:proofErr w:type="spellEnd"/>
      <w:r>
        <w:t xml:space="preserve"> u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slati</w:t>
      </w:r>
      <w:proofErr w:type="spellEnd"/>
      <w:r>
        <w:t xml:space="preserve"> Fondu,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Fond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(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troškom</w:t>
      </w:r>
      <w:proofErr w:type="spellEnd"/>
      <w:r>
        <w:t xml:space="preserve">, po </w:t>
      </w:r>
      <w:proofErr w:type="spellStart"/>
      <w:r>
        <w:t>principu</w:t>
      </w:r>
      <w:proofErr w:type="spellEnd"/>
      <w:r>
        <w:t xml:space="preserve"> </w:t>
      </w:r>
      <w:proofErr w:type="spellStart"/>
      <w:r>
        <w:t>slučajnog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direktnih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granta</w:t>
      </w:r>
      <w:proofErr w:type="spellEnd"/>
      <w:r>
        <w:t>)</w:t>
      </w:r>
    </w:p>
    <w:p w14:paraId="682E9A7D" w14:textId="77777777" w:rsidR="00893DB4" w:rsidRDefault="00893DB4" w:rsidP="00893DB4">
      <w:pPr>
        <w:pStyle w:val="NormalWeb"/>
      </w:pPr>
      <w:r>
        <w:rPr>
          <w:rStyle w:val="Strong"/>
          <w:rFonts w:eastAsiaTheme="majorEastAsia"/>
        </w:rPr>
        <w:t xml:space="preserve">24. Kome se </w:t>
      </w:r>
      <w:proofErr w:type="spellStart"/>
      <w:r>
        <w:rPr>
          <w:rStyle w:val="Strong"/>
          <w:rFonts w:eastAsiaTheme="majorEastAsia"/>
        </w:rPr>
        <w:t>mogu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obratiti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dodatna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pitanja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vezana</w:t>
      </w:r>
      <w:proofErr w:type="spellEnd"/>
      <w:r>
        <w:rPr>
          <w:rStyle w:val="Strong"/>
          <w:rFonts w:eastAsiaTheme="majorEastAsia"/>
        </w:rPr>
        <w:t xml:space="preserve"> za </w:t>
      </w:r>
      <w:proofErr w:type="spellStart"/>
      <w:r>
        <w:rPr>
          <w:rStyle w:val="Strong"/>
          <w:rFonts w:eastAsiaTheme="majorEastAsia"/>
        </w:rPr>
        <w:t>priremu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prijave</w:t>
      </w:r>
      <w:proofErr w:type="spellEnd"/>
      <w:r>
        <w:rPr>
          <w:rStyle w:val="Strong"/>
          <w:rFonts w:eastAsiaTheme="majorEastAsia"/>
        </w:rPr>
        <w:t>?</w:t>
      </w:r>
    </w:p>
    <w:p w14:paraId="5EE9A3B8" w14:textId="77777777" w:rsidR="00893DB4" w:rsidRDefault="00893DB4" w:rsidP="00893DB4">
      <w:pPr>
        <w:pStyle w:val="NormalWeb"/>
      </w:pPr>
      <w:r>
        <w:t xml:space="preserve">Za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možete</w:t>
      </w:r>
      <w:proofErr w:type="spellEnd"/>
      <w:r>
        <w:t xml:space="preserve"> se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eik@fondzainovacije.me. Osim toga,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je </w:t>
      </w:r>
      <w:proofErr w:type="spellStart"/>
      <w:r>
        <w:t>omogućeno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online info </w:t>
      </w:r>
      <w:proofErr w:type="spellStart"/>
      <w:r>
        <w:t>sesija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Fond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443AC2C7" w14:textId="77777777" w:rsidR="00893DB4" w:rsidRDefault="00893DB4" w:rsidP="00893DB4">
      <w:pPr>
        <w:pStyle w:val="NormalWeb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info </w:t>
      </w:r>
      <w:proofErr w:type="spellStart"/>
      <w:r>
        <w:t>sesija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se </w:t>
      </w:r>
      <w:proofErr w:type="spellStart"/>
      <w:r>
        <w:t>objavljuju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mrežama</w:t>
      </w:r>
      <w:proofErr w:type="spellEnd"/>
      <w:r>
        <w:t xml:space="preserve"> Fonda.  (</w:t>
      </w:r>
      <w:hyperlink r:id="rId11" w:history="1">
        <w:r>
          <w:rPr>
            <w:rStyle w:val="Hyperlink"/>
            <w:rFonts w:eastAsiaTheme="majorEastAsia"/>
          </w:rPr>
          <w:t>www.fondzainovacije.me</w:t>
        </w:r>
      </w:hyperlink>
      <w:r>
        <w:t xml:space="preserve">, </w:t>
      </w:r>
      <w:hyperlink r:id="rId12" w:history="1">
        <w:r>
          <w:rPr>
            <w:rStyle w:val="Hyperlink"/>
            <w:rFonts w:eastAsiaTheme="majorEastAsia"/>
          </w:rPr>
          <w:t>LinkedIn</w:t>
        </w:r>
      </w:hyperlink>
      <w:r>
        <w:t xml:space="preserve">, </w:t>
      </w:r>
      <w:hyperlink r:id="rId13" w:history="1">
        <w:r>
          <w:rPr>
            <w:rStyle w:val="Hyperlink"/>
            <w:rFonts w:eastAsiaTheme="majorEastAsia"/>
          </w:rPr>
          <w:t>Facebook</w:t>
        </w:r>
      </w:hyperlink>
      <w:r>
        <w:t xml:space="preserve"> </w:t>
      </w:r>
      <w:proofErr w:type="spellStart"/>
      <w:r>
        <w:t>i</w:t>
      </w:r>
      <w:proofErr w:type="spellEnd"/>
      <w:r>
        <w:t xml:space="preserve"> </w:t>
      </w:r>
      <w:hyperlink r:id="rId14" w:history="1">
        <w:r>
          <w:rPr>
            <w:rStyle w:val="Hyperlink"/>
            <w:rFonts w:eastAsiaTheme="majorEastAsia"/>
          </w:rPr>
          <w:t>Instagram</w:t>
        </w:r>
      </w:hyperlink>
      <w:r>
        <w:t>)</w:t>
      </w:r>
    </w:p>
    <w:p w14:paraId="53C90E5D" w14:textId="77777777" w:rsidR="009F3362" w:rsidRPr="00893DB4" w:rsidRDefault="009F3362" w:rsidP="00893DB4"/>
    <w:sectPr w:rsidR="009F3362" w:rsidRPr="0089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5A85"/>
    <w:multiLevelType w:val="hybridMultilevel"/>
    <w:tmpl w:val="C0CC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42E4"/>
    <w:multiLevelType w:val="hybridMultilevel"/>
    <w:tmpl w:val="C592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53F8"/>
    <w:multiLevelType w:val="multilevel"/>
    <w:tmpl w:val="4CF8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F5923"/>
    <w:multiLevelType w:val="multilevel"/>
    <w:tmpl w:val="9D56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D73AF"/>
    <w:multiLevelType w:val="hybridMultilevel"/>
    <w:tmpl w:val="C41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E3C63"/>
    <w:multiLevelType w:val="multilevel"/>
    <w:tmpl w:val="B428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56781"/>
    <w:multiLevelType w:val="hybridMultilevel"/>
    <w:tmpl w:val="16AAE8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B779E"/>
    <w:multiLevelType w:val="multilevel"/>
    <w:tmpl w:val="5D78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E6DFF"/>
    <w:multiLevelType w:val="multilevel"/>
    <w:tmpl w:val="250E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D0F8F"/>
    <w:multiLevelType w:val="hybridMultilevel"/>
    <w:tmpl w:val="24D0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C569F"/>
    <w:multiLevelType w:val="multilevel"/>
    <w:tmpl w:val="936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748E7"/>
    <w:multiLevelType w:val="multilevel"/>
    <w:tmpl w:val="366A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513EB"/>
    <w:multiLevelType w:val="multilevel"/>
    <w:tmpl w:val="9BF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9724C"/>
    <w:multiLevelType w:val="hybridMultilevel"/>
    <w:tmpl w:val="22DE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4750D"/>
    <w:multiLevelType w:val="hybridMultilevel"/>
    <w:tmpl w:val="D86AF516"/>
    <w:lvl w:ilvl="0" w:tplc="7CFA221A">
      <w:start w:val="1"/>
      <w:numFmt w:val="bullet"/>
      <w:lvlText w:val="­"/>
      <w:lvlJc w:val="left"/>
      <w:pPr>
        <w:ind w:left="1080" w:hanging="360"/>
      </w:pPr>
      <w:rPr>
        <w:rFonts w:ascii="Walbaum Display Light" w:hAnsi="Walbaum Display Light" w:hint="default"/>
      </w:rPr>
    </w:lvl>
    <w:lvl w:ilvl="1" w:tplc="FFFFFFFF">
      <w:start w:val="1"/>
      <w:numFmt w:val="bullet"/>
      <w:lvlText w:val="­"/>
      <w:lvlJc w:val="left"/>
      <w:pPr>
        <w:ind w:left="1080" w:hanging="360"/>
      </w:pPr>
      <w:rPr>
        <w:rFonts w:ascii="Walbaum Display Light" w:hAnsi="Walbaum Display Light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982069">
    <w:abstractNumId w:val="6"/>
  </w:num>
  <w:num w:numId="2" w16cid:durableId="709182948">
    <w:abstractNumId w:val="0"/>
  </w:num>
  <w:num w:numId="3" w16cid:durableId="1524703730">
    <w:abstractNumId w:val="13"/>
  </w:num>
  <w:num w:numId="4" w16cid:durableId="79110137">
    <w:abstractNumId w:val="9"/>
  </w:num>
  <w:num w:numId="5" w16cid:durableId="1314945181">
    <w:abstractNumId w:val="14"/>
  </w:num>
  <w:num w:numId="6" w16cid:durableId="1031347389">
    <w:abstractNumId w:val="4"/>
  </w:num>
  <w:num w:numId="7" w16cid:durableId="1582714581">
    <w:abstractNumId w:val="1"/>
  </w:num>
  <w:num w:numId="8" w16cid:durableId="1067410961">
    <w:abstractNumId w:val="10"/>
  </w:num>
  <w:num w:numId="9" w16cid:durableId="840046748">
    <w:abstractNumId w:val="12"/>
  </w:num>
  <w:num w:numId="10" w16cid:durableId="1031764484">
    <w:abstractNumId w:val="8"/>
  </w:num>
  <w:num w:numId="11" w16cid:durableId="1237201208">
    <w:abstractNumId w:val="7"/>
  </w:num>
  <w:num w:numId="12" w16cid:durableId="234553484">
    <w:abstractNumId w:val="5"/>
  </w:num>
  <w:num w:numId="13" w16cid:durableId="1324116601">
    <w:abstractNumId w:val="3"/>
  </w:num>
  <w:num w:numId="14" w16cid:durableId="1543983249">
    <w:abstractNumId w:val="11"/>
  </w:num>
  <w:num w:numId="15" w16cid:durableId="110129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84"/>
    <w:rsid w:val="00006EBC"/>
    <w:rsid w:val="000443DA"/>
    <w:rsid w:val="00055D03"/>
    <w:rsid w:val="0006311A"/>
    <w:rsid w:val="0008001F"/>
    <w:rsid w:val="00084EE3"/>
    <w:rsid w:val="000D6042"/>
    <w:rsid w:val="000E50DF"/>
    <w:rsid w:val="000E5BDF"/>
    <w:rsid w:val="000E67F8"/>
    <w:rsid w:val="00120FAF"/>
    <w:rsid w:val="00124F54"/>
    <w:rsid w:val="0016234B"/>
    <w:rsid w:val="00165553"/>
    <w:rsid w:val="00195F74"/>
    <w:rsid w:val="001B7BCE"/>
    <w:rsid w:val="001E35DE"/>
    <w:rsid w:val="00240116"/>
    <w:rsid w:val="00276B65"/>
    <w:rsid w:val="002A26F5"/>
    <w:rsid w:val="002B0074"/>
    <w:rsid w:val="002D1F76"/>
    <w:rsid w:val="002F1543"/>
    <w:rsid w:val="003116FF"/>
    <w:rsid w:val="00323945"/>
    <w:rsid w:val="003270FE"/>
    <w:rsid w:val="00331EEA"/>
    <w:rsid w:val="00391BAD"/>
    <w:rsid w:val="003A53E6"/>
    <w:rsid w:val="003E0D89"/>
    <w:rsid w:val="003E13B7"/>
    <w:rsid w:val="004339C7"/>
    <w:rsid w:val="00444B67"/>
    <w:rsid w:val="0046735A"/>
    <w:rsid w:val="004827F1"/>
    <w:rsid w:val="004B219A"/>
    <w:rsid w:val="004D632E"/>
    <w:rsid w:val="005050D1"/>
    <w:rsid w:val="00543C1A"/>
    <w:rsid w:val="005705C8"/>
    <w:rsid w:val="0058155F"/>
    <w:rsid w:val="005819E8"/>
    <w:rsid w:val="005A1D68"/>
    <w:rsid w:val="005A6E58"/>
    <w:rsid w:val="005C32AB"/>
    <w:rsid w:val="005D0F85"/>
    <w:rsid w:val="005E03CF"/>
    <w:rsid w:val="00670AA2"/>
    <w:rsid w:val="00671764"/>
    <w:rsid w:val="0068073D"/>
    <w:rsid w:val="0068553A"/>
    <w:rsid w:val="007047E6"/>
    <w:rsid w:val="007424F0"/>
    <w:rsid w:val="00773811"/>
    <w:rsid w:val="007D6684"/>
    <w:rsid w:val="007F7BEE"/>
    <w:rsid w:val="00853F40"/>
    <w:rsid w:val="008802F5"/>
    <w:rsid w:val="00880590"/>
    <w:rsid w:val="00893DB4"/>
    <w:rsid w:val="008B7492"/>
    <w:rsid w:val="008D5993"/>
    <w:rsid w:val="008F6C03"/>
    <w:rsid w:val="00920229"/>
    <w:rsid w:val="00947193"/>
    <w:rsid w:val="009845DB"/>
    <w:rsid w:val="00997619"/>
    <w:rsid w:val="009A36E9"/>
    <w:rsid w:val="009F3362"/>
    <w:rsid w:val="00A05D3C"/>
    <w:rsid w:val="00A132A5"/>
    <w:rsid w:val="00A45C09"/>
    <w:rsid w:val="00A60580"/>
    <w:rsid w:val="00AE5ECE"/>
    <w:rsid w:val="00AF1E80"/>
    <w:rsid w:val="00B210B3"/>
    <w:rsid w:val="00B3694A"/>
    <w:rsid w:val="00B611E8"/>
    <w:rsid w:val="00B6273C"/>
    <w:rsid w:val="00B84043"/>
    <w:rsid w:val="00BC3546"/>
    <w:rsid w:val="00BC55D6"/>
    <w:rsid w:val="00BE7624"/>
    <w:rsid w:val="00BF4413"/>
    <w:rsid w:val="00C027C4"/>
    <w:rsid w:val="00C036E2"/>
    <w:rsid w:val="00C07F99"/>
    <w:rsid w:val="00C116DB"/>
    <w:rsid w:val="00C34EC9"/>
    <w:rsid w:val="00C438EA"/>
    <w:rsid w:val="00C43F49"/>
    <w:rsid w:val="00C44994"/>
    <w:rsid w:val="00C5018C"/>
    <w:rsid w:val="00CD0CF7"/>
    <w:rsid w:val="00CE5ED9"/>
    <w:rsid w:val="00D03E43"/>
    <w:rsid w:val="00D13275"/>
    <w:rsid w:val="00D21193"/>
    <w:rsid w:val="00D26A16"/>
    <w:rsid w:val="00D30E69"/>
    <w:rsid w:val="00D9676D"/>
    <w:rsid w:val="00DF2B08"/>
    <w:rsid w:val="00E014CF"/>
    <w:rsid w:val="00E05CB8"/>
    <w:rsid w:val="00E13DF9"/>
    <w:rsid w:val="00E458F7"/>
    <w:rsid w:val="00E67A1F"/>
    <w:rsid w:val="00E8744E"/>
    <w:rsid w:val="00ED67FF"/>
    <w:rsid w:val="00F02167"/>
    <w:rsid w:val="00F17DA9"/>
    <w:rsid w:val="00F21134"/>
    <w:rsid w:val="00F45FFA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EA07"/>
  <w15:chartTrackingRefBased/>
  <w15:docId w15:val="{75DD5BC2-2E1B-4A6F-BC07-86850A4C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684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,Tocka,2"/>
    <w:basedOn w:val="Normal"/>
    <w:link w:val="ListParagraphChar"/>
    <w:uiPriority w:val="34"/>
    <w:qFormat/>
    <w:rsid w:val="007D6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33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18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(numbered (a)) Char,Normal List Char,Endnote Char,Indent Char,Paragraph Char,Citation List Char,Normal bullet 2 Char,Resume Title Char,Paragraphe de liste PBLH Char,Bullet list Char,List Paragraph Char Char Char,2 Char"/>
    <w:link w:val="ListParagraph"/>
    <w:uiPriority w:val="34"/>
    <w:qFormat/>
    <w:locked/>
    <w:rsid w:val="002B0074"/>
  </w:style>
  <w:style w:type="paragraph" w:styleId="NormalWeb">
    <w:name w:val="Normal (Web)"/>
    <w:basedOn w:val="Normal"/>
    <w:uiPriority w:val="99"/>
    <w:semiHidden/>
    <w:unhideWhenUsed/>
    <w:rsid w:val="00F4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45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zainovacije.me/vidljivost/" TargetMode="External"/><Relationship Id="rId13" Type="http://schemas.openxmlformats.org/officeDocument/2006/relationships/hyperlink" Target="http://www.facebook.com/fondzainovacije" TargetMode="External"/><Relationship Id="rId3" Type="http://schemas.openxmlformats.org/officeDocument/2006/relationships/styles" Target="styles.xml"/><Relationship Id="rId7" Type="http://schemas.openxmlformats.org/officeDocument/2006/relationships/hyperlink" Target="https://inovacije.gov.me/" TargetMode="External"/><Relationship Id="rId12" Type="http://schemas.openxmlformats.org/officeDocument/2006/relationships/hyperlink" Target="https://www.linkedin.com/company/fond-za-inovacije-crne-gor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gramifonda.me" TargetMode="External"/><Relationship Id="rId11" Type="http://schemas.openxmlformats.org/officeDocument/2006/relationships/hyperlink" Target="http://www.fondzainovacije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ik@fondzainovacije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fondzainovacije.me" TargetMode="External"/><Relationship Id="rId14" Type="http://schemas.openxmlformats.org/officeDocument/2006/relationships/hyperlink" Target="https://www.instagram.com/fond_za_inovaci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3B37D-C4A0-4011-A6A7-246ED195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Scepanovic</dc:creator>
  <cp:keywords/>
  <dc:description/>
  <cp:lastModifiedBy>Fond za inovacije Crne Gore - press</cp:lastModifiedBy>
  <cp:revision>3</cp:revision>
  <dcterms:created xsi:type="dcterms:W3CDTF">2024-05-27T11:57:00Z</dcterms:created>
  <dcterms:modified xsi:type="dcterms:W3CDTF">2024-05-28T14:55:00Z</dcterms:modified>
</cp:coreProperties>
</file>